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1D" w:rsidRDefault="0087441D" w:rsidP="0087441D">
      <w:pPr>
        <w:spacing w:line="360" w:lineRule="auto"/>
        <w:jc w:val="center"/>
        <w:rPr>
          <w:b/>
          <w:sz w:val="28"/>
          <w:szCs w:val="28"/>
        </w:rPr>
      </w:pPr>
      <w:proofErr w:type="spellStart"/>
      <w:r>
        <w:rPr>
          <w:b/>
          <w:sz w:val="28"/>
          <w:szCs w:val="28"/>
        </w:rPr>
        <w:t>Dvi</w:t>
      </w:r>
      <w:proofErr w:type="spellEnd"/>
      <w:r>
        <w:rPr>
          <w:b/>
          <w:sz w:val="28"/>
          <w:szCs w:val="28"/>
        </w:rPr>
        <w:t xml:space="preserve"> dalmatinske zime s dvi postaje</w:t>
      </w:r>
    </w:p>
    <w:p w:rsidR="0087441D" w:rsidRDefault="0087441D" w:rsidP="0087441D">
      <w:pPr>
        <w:spacing w:line="360" w:lineRule="auto"/>
        <w:jc w:val="center"/>
      </w:pPr>
      <w:r>
        <w:t xml:space="preserve">Učenici: </w:t>
      </w:r>
      <w:proofErr w:type="spellStart"/>
      <w:r>
        <w:t>Doris</w:t>
      </w:r>
      <w:proofErr w:type="spellEnd"/>
      <w:r>
        <w:t xml:space="preserve"> </w:t>
      </w:r>
      <w:proofErr w:type="spellStart"/>
      <w:r>
        <w:t>Kuzmanić</w:t>
      </w:r>
      <w:proofErr w:type="spellEnd"/>
      <w:r>
        <w:t xml:space="preserve">, Lucija Šodan, </w:t>
      </w:r>
      <w:proofErr w:type="spellStart"/>
      <w:r>
        <w:t>Anteo</w:t>
      </w:r>
      <w:proofErr w:type="spellEnd"/>
      <w:r>
        <w:t xml:space="preserve"> Vukasović</w:t>
      </w:r>
    </w:p>
    <w:p w:rsidR="0087441D" w:rsidRDefault="0087441D" w:rsidP="0087441D">
      <w:pPr>
        <w:spacing w:line="360" w:lineRule="auto"/>
        <w:jc w:val="center"/>
      </w:pPr>
      <w:r>
        <w:t xml:space="preserve">Mentori: mr. </w:t>
      </w:r>
      <w:proofErr w:type="spellStart"/>
      <w:r>
        <w:t>sc</w:t>
      </w:r>
      <w:proofErr w:type="spellEnd"/>
      <w:r>
        <w:t>. Tamara Banović,</w:t>
      </w:r>
      <w:r w:rsidR="005369CC">
        <w:t xml:space="preserve"> prof. i </w:t>
      </w:r>
      <w:r>
        <w:t xml:space="preserve"> Ivica Štrbac, prof.</w:t>
      </w:r>
    </w:p>
    <w:p w:rsidR="0087441D" w:rsidRDefault="0087441D" w:rsidP="0087441D">
      <w:pPr>
        <w:spacing w:line="360" w:lineRule="auto"/>
        <w:jc w:val="center"/>
      </w:pPr>
      <w:r>
        <w:t xml:space="preserve">Osnovna škola Josip </w:t>
      </w:r>
      <w:proofErr w:type="spellStart"/>
      <w:r>
        <w:t>Pupačić</w:t>
      </w:r>
      <w:proofErr w:type="spellEnd"/>
      <w:r>
        <w:t>, Omiš</w:t>
      </w:r>
    </w:p>
    <w:p w:rsidR="0087441D" w:rsidRDefault="0087441D" w:rsidP="0087441D">
      <w:pPr>
        <w:spacing w:line="360" w:lineRule="auto"/>
        <w:jc w:val="both"/>
      </w:pPr>
    </w:p>
    <w:p w:rsidR="000B2926" w:rsidRDefault="0087441D" w:rsidP="0087441D">
      <w:pPr>
        <w:spacing w:line="360" w:lineRule="auto"/>
        <w:jc w:val="both"/>
        <w:rPr>
          <w:b/>
        </w:rPr>
      </w:pPr>
      <w:r>
        <w:rPr>
          <w:b/>
        </w:rPr>
        <w:t>1. Istraživačka pitanja/Hipoteze</w:t>
      </w:r>
    </w:p>
    <w:p w:rsidR="0087441D" w:rsidRDefault="0087441D" w:rsidP="0087441D">
      <w:pPr>
        <w:spacing w:line="360" w:lineRule="auto"/>
        <w:ind w:firstLine="708"/>
        <w:jc w:val="both"/>
      </w:pPr>
      <w:r>
        <w:t>Za</w:t>
      </w:r>
      <w:r w:rsidR="00A00EAA">
        <w:t xml:space="preserve"> potrebe GLOBE programa učenici </w:t>
      </w:r>
      <w:r w:rsidR="00586D5C">
        <w:t>motre sl</w:t>
      </w:r>
      <w:r>
        <w:t>jedeće meteorološke elemente: temperaturu zraka (trenutačnu, maksimalnu, minimalnu), oborinu, snježni pokrivač (visina ukupnog i novog snijega), naoblaku, relativnu vlažnost zraka te tlak zraka na dvije mjerne postaje: u Omišu (mjerna postaja mati</w:t>
      </w:r>
      <w:r w:rsidR="005369CC">
        <w:t>čne škole) i</w:t>
      </w:r>
      <w:r>
        <w:t xml:space="preserve"> u Kučićima (mjerna postaja područne škole).</w:t>
      </w:r>
    </w:p>
    <w:p w:rsidR="0087441D" w:rsidRDefault="0087441D" w:rsidP="0087441D">
      <w:pPr>
        <w:spacing w:line="360" w:lineRule="auto"/>
        <w:rPr>
          <w:i/>
        </w:rPr>
      </w:pPr>
    </w:p>
    <w:p w:rsidR="0087441D" w:rsidRDefault="00766890" w:rsidP="0087441D">
      <w:pPr>
        <w:spacing w:line="360" w:lineRule="auto"/>
        <w:jc w:val="center"/>
      </w:pPr>
      <w:r>
        <w:rPr>
          <w:noProof/>
          <w:lang w:eastAsia="hr-HR"/>
        </w:rPr>
        <w:drawing>
          <wp:inline distT="0" distB="0" distL="0" distR="0" wp14:anchorId="77F070A0">
            <wp:extent cx="3352800" cy="2524549"/>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925" cy="2581116"/>
                    </a:xfrm>
                    <a:prstGeom prst="rect">
                      <a:avLst/>
                    </a:prstGeom>
                    <a:noFill/>
                  </pic:spPr>
                </pic:pic>
              </a:graphicData>
            </a:graphic>
          </wp:inline>
        </w:drawing>
      </w:r>
    </w:p>
    <w:p w:rsidR="0087441D" w:rsidRDefault="0087441D" w:rsidP="00ED74B2">
      <w:pPr>
        <w:spacing w:line="360" w:lineRule="auto"/>
        <w:jc w:val="center"/>
        <w:rPr>
          <w:i/>
        </w:rPr>
      </w:pPr>
      <w:r>
        <w:rPr>
          <w:i/>
        </w:rPr>
        <w:t>Slika 1. Satelitska snimka mjernih postaja Omiš i Kučiće</w:t>
      </w:r>
    </w:p>
    <w:p w:rsidR="00ED74B2" w:rsidRDefault="00ED74B2" w:rsidP="00ED74B2">
      <w:pPr>
        <w:spacing w:line="360" w:lineRule="auto"/>
        <w:jc w:val="center"/>
        <w:rPr>
          <w:i/>
        </w:rPr>
      </w:pPr>
    </w:p>
    <w:p w:rsidR="004047AD" w:rsidRDefault="0087441D" w:rsidP="004047AD">
      <w:pPr>
        <w:spacing w:line="360" w:lineRule="auto"/>
        <w:ind w:firstLine="708"/>
        <w:jc w:val="both"/>
      </w:pPr>
      <w:r>
        <w:t>Iako su mje</w:t>
      </w:r>
      <w:r w:rsidR="005369CC">
        <w:t>rne postaje udaljene svega desetak</w:t>
      </w:r>
      <w:r>
        <w:t xml:space="preserve"> k</w:t>
      </w:r>
      <w:r w:rsidR="005369CC">
        <w:t>ilo</w:t>
      </w:r>
      <w:r>
        <w:t>m</w:t>
      </w:r>
      <w:r w:rsidR="005369CC">
        <w:t>etara</w:t>
      </w:r>
      <w:r>
        <w:t xml:space="preserve"> (Slika 1.), zbog različito</w:t>
      </w:r>
      <w:r w:rsidR="00766890">
        <w:t>g geografskog položaja i</w:t>
      </w:r>
      <w:r>
        <w:t xml:space="preserve"> relativne</w:t>
      </w:r>
      <w:r w:rsidR="00766890">
        <w:t xml:space="preserve"> razlike nadmorske</w:t>
      </w:r>
      <w:r>
        <w:t xml:space="preserve"> visine postaja </w:t>
      </w:r>
      <w:r w:rsidR="005369CC">
        <w:t xml:space="preserve">od </w:t>
      </w:r>
      <w:r>
        <w:t>220 m (Tablica 1.), zapažene su razlike u temperaturi zraka i količini oborine na mjernim postajama te su postavljene sljedeće hipoteze.</w:t>
      </w:r>
    </w:p>
    <w:p w:rsidR="005369CC" w:rsidRDefault="000B2926" w:rsidP="000B2926">
      <w:pPr>
        <w:pStyle w:val="Odlomakpopisa"/>
        <w:numPr>
          <w:ilvl w:val="0"/>
          <w:numId w:val="1"/>
        </w:numPr>
        <w:spacing w:line="360" w:lineRule="auto"/>
        <w:jc w:val="both"/>
      </w:pPr>
      <w:r>
        <w:t>Budući</w:t>
      </w:r>
      <w:r w:rsidR="00766890">
        <w:t xml:space="preserve"> se meteorološka postaja Kučiće nalazi na većoj nadmorskoj visini, </w:t>
      </w:r>
      <w:r w:rsidR="0087441D">
        <w:t xml:space="preserve"> očekuju</w:t>
      </w:r>
      <w:r w:rsidR="00766890">
        <w:t xml:space="preserve"> se </w:t>
      </w:r>
      <w:r w:rsidR="0087441D">
        <w:t xml:space="preserve"> niž</w:t>
      </w:r>
      <w:r w:rsidR="00766890">
        <w:t>e prosječne temperature</w:t>
      </w:r>
      <w:r w:rsidR="0087441D">
        <w:t xml:space="preserve"> u promatranom razdoblju.</w:t>
      </w:r>
    </w:p>
    <w:p w:rsidR="0087441D" w:rsidRDefault="005369CC" w:rsidP="000B2926">
      <w:pPr>
        <w:pStyle w:val="Odlomakpopisa"/>
        <w:numPr>
          <w:ilvl w:val="0"/>
          <w:numId w:val="1"/>
        </w:numPr>
        <w:spacing w:line="360" w:lineRule="auto"/>
        <w:jc w:val="both"/>
      </w:pPr>
      <w:r>
        <w:t>Vrijednosti temperature i oborine u posljednje dvije zime odstupaju od prosječnih vrijednosti.</w:t>
      </w:r>
    </w:p>
    <w:p w:rsidR="00BC3CC6" w:rsidRDefault="0087441D" w:rsidP="00BC3CC6">
      <w:pPr>
        <w:pStyle w:val="Odlomakpopisa"/>
        <w:numPr>
          <w:ilvl w:val="0"/>
          <w:numId w:val="1"/>
        </w:numPr>
        <w:spacing w:line="360" w:lineRule="auto"/>
        <w:jc w:val="both"/>
      </w:pPr>
      <w:r>
        <w:t>Udaljavanjem od mora povećava se amplituda tem</w:t>
      </w:r>
      <w:r w:rsidR="00BC3CC6">
        <w:t xml:space="preserve">perature. </w:t>
      </w:r>
      <w:r>
        <w:t>Zbog navedenog očekuje se na m</w:t>
      </w:r>
      <w:r w:rsidR="00DE1894">
        <w:t>eteorološkoj postaji Kučiće veća srednja amplituda temperature.</w:t>
      </w:r>
    </w:p>
    <w:p w:rsidR="005369CC" w:rsidRDefault="005369CC" w:rsidP="00BC3CC6">
      <w:pPr>
        <w:pStyle w:val="Odlomakpopisa"/>
        <w:numPr>
          <w:ilvl w:val="0"/>
          <w:numId w:val="1"/>
        </w:numPr>
        <w:spacing w:line="360" w:lineRule="auto"/>
        <w:jc w:val="both"/>
      </w:pPr>
      <w:r>
        <w:lastRenderedPageBreak/>
        <w:t xml:space="preserve">Budući </w:t>
      </w:r>
      <w:r w:rsidR="000B2926">
        <w:t>se meteorološka</w:t>
      </w:r>
      <w:r w:rsidR="0087441D">
        <w:t xml:space="preserve"> postaja Kučiće nalazi na krškoj visoravni, između dva planinska grebena Omiške Dinare i Mosora, velike su mogućnosti nastanka </w:t>
      </w:r>
      <w:proofErr w:type="spellStart"/>
      <w:r w:rsidR="0087441D">
        <w:t>orografskih</w:t>
      </w:r>
      <w:proofErr w:type="spellEnd"/>
      <w:r w:rsidR="0087441D">
        <w:t xml:space="preserve"> oborina. </w:t>
      </w:r>
    </w:p>
    <w:p w:rsidR="00FC63F8" w:rsidRDefault="00FC63F8" w:rsidP="00FC63F8">
      <w:pPr>
        <w:pStyle w:val="Odlomakpopisa"/>
        <w:spacing w:line="360" w:lineRule="auto"/>
        <w:ind w:left="1068"/>
        <w:jc w:val="both"/>
      </w:pPr>
    </w:p>
    <w:p w:rsidR="000B2926" w:rsidRDefault="0087441D" w:rsidP="0087441D">
      <w:pPr>
        <w:spacing w:line="360" w:lineRule="auto"/>
        <w:jc w:val="both"/>
        <w:rPr>
          <w:b/>
        </w:rPr>
      </w:pPr>
      <w:r>
        <w:rPr>
          <w:b/>
        </w:rPr>
        <w:t>2. Metode istraživanja</w:t>
      </w:r>
    </w:p>
    <w:p w:rsidR="0087441D" w:rsidRDefault="0087441D" w:rsidP="0087441D">
      <w:pPr>
        <w:spacing w:line="360" w:lineRule="auto"/>
        <w:ind w:firstLine="708"/>
        <w:jc w:val="both"/>
      </w:pPr>
      <w:r>
        <w:t xml:space="preserve">U radu je korišten GLOBE protokol i mjerni instrumenti za </w:t>
      </w:r>
      <w:r w:rsidR="005369CC">
        <w:t>temperaturu</w:t>
      </w:r>
      <w:r>
        <w:t xml:space="preserve"> i količinu oborine. Na obje postaje korišteni su isti meteorološki instrumenti: analogni termometar za trenutnu, minimalnu i maksimalnu temperaturu, kišomjer na stupu </w:t>
      </w:r>
      <w:r w:rsidR="005369CC">
        <w:t>i obična menzura. Meteorološki elementi potrebni</w:t>
      </w:r>
      <w:r>
        <w:t xml:space="preserve"> za istraživanje mjereni su svakodnevno u 11:30 sati na obje postaje, k</w:t>
      </w:r>
      <w:r w:rsidR="000B2926">
        <w:t>ako bi usporedba bila što bolja</w:t>
      </w:r>
      <w:r>
        <w:t>. Zabilježeni su poda</w:t>
      </w:r>
      <w:r w:rsidR="005369CC">
        <w:t>t</w:t>
      </w:r>
      <w:r>
        <w:t>ci za tromjesečna razdoblja (1.12.2014. - 28.2.2015.) i (1.12.2015. – 29.2.2016.). Dobiveni poda</w:t>
      </w:r>
      <w:r w:rsidR="005369CC">
        <w:t>t</w:t>
      </w:r>
      <w:r>
        <w:t>ci prikazani su grafički i tabelarno.</w:t>
      </w:r>
    </w:p>
    <w:p w:rsidR="005369CC" w:rsidRDefault="005369CC" w:rsidP="0087441D">
      <w:pPr>
        <w:spacing w:line="360" w:lineRule="auto"/>
        <w:jc w:val="both"/>
        <w:rPr>
          <w:b/>
        </w:rPr>
      </w:pPr>
    </w:p>
    <w:p w:rsidR="000B2926" w:rsidRDefault="0087441D" w:rsidP="0087441D">
      <w:pPr>
        <w:spacing w:line="360" w:lineRule="auto"/>
        <w:jc w:val="both"/>
        <w:rPr>
          <w:b/>
        </w:rPr>
      </w:pPr>
      <w:r>
        <w:rPr>
          <w:b/>
        </w:rPr>
        <w:t>3. Prikaz i analiza podataka</w:t>
      </w:r>
    </w:p>
    <w:p w:rsidR="0087441D" w:rsidRDefault="0087441D" w:rsidP="00C366F2">
      <w:pPr>
        <w:spacing w:line="360" w:lineRule="auto"/>
        <w:ind w:firstLine="708"/>
        <w:jc w:val="both"/>
      </w:pPr>
      <w:r w:rsidRPr="00C366F2">
        <w:t>Za obje postaje vrijede jednaki uvjeti. Meteorološke kućice se nalaze na travnatom terenu i udaljene su od zida sukladno GLOBE uputama. G</w:t>
      </w:r>
      <w:r w:rsidR="00FC63F8" w:rsidRPr="00C366F2">
        <w:t>eografski položaj GLOBE mjern</w:t>
      </w:r>
      <w:r w:rsidR="00774BFB">
        <w:t>e postaje Omiš</w:t>
      </w:r>
      <w:r w:rsidR="00BC3CC6">
        <w:t xml:space="preserve"> je </w:t>
      </w:r>
      <w:r w:rsidR="00FC63F8" w:rsidRPr="00C366F2">
        <w:rPr>
          <w:color w:val="000000"/>
          <w:lang w:val="en-US"/>
        </w:rPr>
        <w:t>43.44</w:t>
      </w:r>
      <w:r w:rsidR="00FC63F8" w:rsidRPr="00C366F2">
        <w:rPr>
          <w:rFonts w:ascii="Cambria Math" w:hAnsi="Cambria Math" w:cs="Cambria Math"/>
          <w:color w:val="000000"/>
          <w:lang w:val="en-US"/>
        </w:rPr>
        <w:t>⁰</w:t>
      </w:r>
      <w:r w:rsidR="00FC63F8" w:rsidRPr="00C366F2">
        <w:rPr>
          <w:color w:val="000000"/>
          <w:lang w:val="en-US"/>
        </w:rPr>
        <w:t xml:space="preserve">N </w:t>
      </w:r>
      <w:proofErr w:type="spellStart"/>
      <w:r w:rsidR="00FC63F8" w:rsidRPr="00C366F2">
        <w:rPr>
          <w:color w:val="000000"/>
          <w:lang w:val="en-US"/>
        </w:rPr>
        <w:t>i</w:t>
      </w:r>
      <w:proofErr w:type="spellEnd"/>
      <w:r w:rsidR="00FC63F8" w:rsidRPr="00C366F2">
        <w:rPr>
          <w:color w:val="000000"/>
          <w:lang w:val="en-US"/>
        </w:rPr>
        <w:t xml:space="preserve"> 16.69</w:t>
      </w:r>
      <w:r w:rsidR="00FC63F8" w:rsidRPr="00C366F2">
        <w:rPr>
          <w:rFonts w:ascii="Cambria Math" w:hAnsi="Cambria Math" w:cs="Cambria Math"/>
          <w:color w:val="000000"/>
          <w:lang w:val="en-US"/>
        </w:rPr>
        <w:t>⁰</w:t>
      </w:r>
      <w:r w:rsidR="00C366F2" w:rsidRPr="00C366F2">
        <w:rPr>
          <w:color w:val="000000"/>
          <w:lang w:val="en-US"/>
        </w:rPr>
        <w:t>E (</w:t>
      </w:r>
      <w:r w:rsidR="00FC63F8" w:rsidRPr="00C366F2">
        <w:rPr>
          <w:color w:val="000000"/>
          <w:lang w:val="en-US"/>
        </w:rPr>
        <w:t>2</w:t>
      </w:r>
      <w:r w:rsidR="00C366F2" w:rsidRPr="00C366F2">
        <w:rPr>
          <w:color w:val="000000"/>
          <w:lang w:val="en-US"/>
        </w:rPr>
        <w:t xml:space="preserve"> </w:t>
      </w:r>
      <w:proofErr w:type="spellStart"/>
      <w:r w:rsidR="00C366F2" w:rsidRPr="00C366F2">
        <w:rPr>
          <w:color w:val="000000"/>
          <w:lang w:val="en-US"/>
        </w:rPr>
        <w:t>m.n.v</w:t>
      </w:r>
      <w:proofErr w:type="spellEnd"/>
      <w:r w:rsidR="00C366F2" w:rsidRPr="00C366F2">
        <w:rPr>
          <w:color w:val="000000"/>
          <w:lang w:val="en-US"/>
        </w:rPr>
        <w:t>.)</w:t>
      </w:r>
      <w:r w:rsidR="00774BFB">
        <w:rPr>
          <w:color w:val="000000"/>
          <w:lang w:val="en-US"/>
        </w:rPr>
        <w:t xml:space="preserve">, </w:t>
      </w:r>
      <w:proofErr w:type="spellStart"/>
      <w:proofErr w:type="gramStart"/>
      <w:r w:rsidR="00774BFB">
        <w:rPr>
          <w:color w:val="000000"/>
          <w:lang w:val="en-US"/>
        </w:rPr>
        <w:t>geografski</w:t>
      </w:r>
      <w:proofErr w:type="spellEnd"/>
      <w:proofErr w:type="gramEnd"/>
      <w:r w:rsidR="00774BFB">
        <w:rPr>
          <w:color w:val="000000"/>
          <w:lang w:val="en-US"/>
        </w:rPr>
        <w:t xml:space="preserve"> </w:t>
      </w:r>
      <w:proofErr w:type="spellStart"/>
      <w:r w:rsidR="00774BFB">
        <w:rPr>
          <w:color w:val="000000"/>
          <w:lang w:val="en-US"/>
        </w:rPr>
        <w:t>položaj</w:t>
      </w:r>
      <w:proofErr w:type="spellEnd"/>
      <w:r w:rsidR="00C366F2" w:rsidRPr="00C366F2">
        <w:rPr>
          <w:color w:val="000000"/>
          <w:lang w:val="en-US"/>
        </w:rPr>
        <w:t xml:space="preserve"> GLOBE </w:t>
      </w:r>
      <w:proofErr w:type="spellStart"/>
      <w:r w:rsidR="00C366F2" w:rsidRPr="00C366F2">
        <w:rPr>
          <w:color w:val="000000"/>
          <w:lang w:val="en-US"/>
        </w:rPr>
        <w:t>mjerne</w:t>
      </w:r>
      <w:proofErr w:type="spellEnd"/>
      <w:r w:rsidR="00C366F2" w:rsidRPr="00C366F2">
        <w:rPr>
          <w:color w:val="000000"/>
          <w:lang w:val="en-US"/>
        </w:rPr>
        <w:t xml:space="preserve"> </w:t>
      </w:r>
      <w:proofErr w:type="spellStart"/>
      <w:r w:rsidR="00C366F2" w:rsidRPr="00C366F2">
        <w:rPr>
          <w:color w:val="000000"/>
          <w:lang w:val="en-US"/>
        </w:rPr>
        <w:t>postaje</w:t>
      </w:r>
      <w:proofErr w:type="spellEnd"/>
      <w:r w:rsidR="00C366F2" w:rsidRPr="00C366F2">
        <w:rPr>
          <w:color w:val="000000"/>
          <w:lang w:val="en-US"/>
        </w:rPr>
        <w:t xml:space="preserve"> </w:t>
      </w:r>
      <w:proofErr w:type="spellStart"/>
      <w:r w:rsidR="00C366F2" w:rsidRPr="00C366F2">
        <w:rPr>
          <w:color w:val="000000"/>
          <w:lang w:val="en-US"/>
        </w:rPr>
        <w:t>Kučiće</w:t>
      </w:r>
      <w:proofErr w:type="spellEnd"/>
      <w:r w:rsidR="00BC3CC6">
        <w:rPr>
          <w:color w:val="000000"/>
          <w:lang w:val="en-US"/>
        </w:rPr>
        <w:t xml:space="preserve"> je </w:t>
      </w:r>
      <w:r w:rsidR="00C366F2" w:rsidRPr="00C366F2">
        <w:rPr>
          <w:color w:val="000000"/>
          <w:lang w:val="en-US"/>
        </w:rPr>
        <w:t>43.43</w:t>
      </w:r>
      <w:r w:rsidR="00C366F2" w:rsidRPr="00C366F2">
        <w:rPr>
          <w:rFonts w:ascii="Cambria Math" w:hAnsi="Cambria Math" w:cs="Cambria Math"/>
          <w:color w:val="000000"/>
          <w:lang w:val="en-US"/>
        </w:rPr>
        <w:t>⁰</w:t>
      </w:r>
      <w:r w:rsidR="00C366F2" w:rsidRPr="00C366F2">
        <w:rPr>
          <w:color w:val="000000"/>
          <w:lang w:val="en-US"/>
        </w:rPr>
        <w:t xml:space="preserve">N </w:t>
      </w:r>
      <w:proofErr w:type="spellStart"/>
      <w:r w:rsidR="00C366F2" w:rsidRPr="00C366F2">
        <w:rPr>
          <w:color w:val="000000"/>
          <w:lang w:val="en-US"/>
        </w:rPr>
        <w:t>i</w:t>
      </w:r>
      <w:proofErr w:type="spellEnd"/>
      <w:r w:rsidR="00C366F2" w:rsidRPr="00C366F2">
        <w:rPr>
          <w:color w:val="000000"/>
          <w:lang w:val="en-US"/>
        </w:rPr>
        <w:t xml:space="preserve"> 16.80</w:t>
      </w:r>
      <w:r w:rsidR="00C366F2" w:rsidRPr="00C366F2">
        <w:rPr>
          <w:rFonts w:ascii="Cambria Math" w:hAnsi="Cambria Math" w:cs="Cambria Math"/>
          <w:color w:val="000000"/>
          <w:lang w:val="en-US"/>
        </w:rPr>
        <w:t>⁰</w:t>
      </w:r>
      <w:r w:rsidR="00C366F2" w:rsidRPr="00C366F2">
        <w:rPr>
          <w:color w:val="000000"/>
          <w:lang w:val="en-US"/>
        </w:rPr>
        <w:t xml:space="preserve">E (222 </w:t>
      </w:r>
      <w:proofErr w:type="spellStart"/>
      <w:r w:rsidR="00C366F2" w:rsidRPr="00C366F2">
        <w:rPr>
          <w:color w:val="000000"/>
          <w:lang w:val="en-US"/>
        </w:rPr>
        <w:t>m.n.v</w:t>
      </w:r>
      <w:proofErr w:type="spellEnd"/>
      <w:r w:rsidR="00C366F2" w:rsidRPr="00C366F2">
        <w:rPr>
          <w:color w:val="000000"/>
          <w:lang w:val="en-US"/>
        </w:rPr>
        <w:t>.)</w:t>
      </w:r>
      <w:r w:rsidR="00C366F2">
        <w:t>.</w:t>
      </w:r>
    </w:p>
    <w:p w:rsidR="00E63619" w:rsidRDefault="0087441D" w:rsidP="0087441D">
      <w:pPr>
        <w:spacing w:line="360" w:lineRule="auto"/>
        <w:jc w:val="both"/>
      </w:pPr>
      <w:r>
        <w:tab/>
        <w:t>Iz podataka minimalnih i maksimalnih dnevnih temperatura zraka izračunate su srednje dnevne temperature zraka prema GLOBE protokolu, odnosno sljedećoj formuli: (T</w:t>
      </w:r>
      <w:proofErr w:type="spellStart"/>
      <w:r>
        <w:rPr>
          <w:position w:val="-6"/>
        </w:rPr>
        <w:t>sredD</w:t>
      </w:r>
      <w:proofErr w:type="spellEnd"/>
      <w:r>
        <w:t>) =  (T</w:t>
      </w:r>
      <w:proofErr w:type="spellStart"/>
      <w:r>
        <w:rPr>
          <w:position w:val="-6"/>
        </w:rPr>
        <w:t>max</w:t>
      </w:r>
      <w:proofErr w:type="spellEnd"/>
      <w:r>
        <w:t xml:space="preserve"> + T</w:t>
      </w:r>
      <w:r>
        <w:rPr>
          <w:position w:val="-6"/>
        </w:rPr>
        <w:t>min</w:t>
      </w:r>
      <w:r w:rsidR="005B1BC3">
        <w:t>) / 2. U radu se analiziraju</w:t>
      </w:r>
      <w:r>
        <w:t xml:space="preserve"> srednje dnevne temperature zraka za zime 2014./2015. i 2015./2016., točnije u razdobljima od 1.12.2014. do 28.2.2015. godin</w:t>
      </w:r>
      <w:r w:rsidR="0065254B">
        <w:t xml:space="preserve">e i od 1.12.2015. do 29.2.2016. godine. </w:t>
      </w:r>
      <w:r>
        <w:t>Može se primijetiti kako su srednje dnevne temperature zraka</w:t>
      </w:r>
      <w:r w:rsidR="009A7227">
        <w:t>, za oba promatrana razdoblja</w:t>
      </w:r>
      <w:r w:rsidR="00BC3CC6">
        <w:t xml:space="preserve"> (Grafikon1.)</w:t>
      </w:r>
      <w:r w:rsidR="009A7227">
        <w:t>,</w:t>
      </w:r>
      <w:r>
        <w:t xml:space="preserve"> niže na mjernoj postaji Kučiće, nego na mjernoj postaji Omiš</w:t>
      </w:r>
      <w:r w:rsidR="00BC3CC6">
        <w:t xml:space="preserve"> (Grafikon 2.)</w:t>
      </w:r>
      <w:r>
        <w:t>, kao što je i očekivano s obzirom na razliku u nadmorskoj visini između navedenih postaja.</w:t>
      </w:r>
    </w:p>
    <w:p w:rsidR="00BC3CC6" w:rsidRDefault="00BC3CC6" w:rsidP="00F17591">
      <w:pPr>
        <w:spacing w:line="360" w:lineRule="auto"/>
        <w:ind w:firstLine="708"/>
        <w:jc w:val="both"/>
      </w:pPr>
      <w:r>
        <w:t>Nakon izračunavanja srednjih dnevnih temperatura zraka za sve dane istraživanih mjeseci, slijedilo je izračunavanje srednjih mjesečnih temperatura zraka prema formuli: T</w:t>
      </w:r>
      <w:proofErr w:type="spellStart"/>
      <w:r>
        <w:rPr>
          <w:position w:val="-6"/>
        </w:rPr>
        <w:t>sredM</w:t>
      </w:r>
      <w:proofErr w:type="spellEnd"/>
      <w:r>
        <w:t xml:space="preserve"> = (T</w:t>
      </w:r>
      <w:r>
        <w:rPr>
          <w:position w:val="-6"/>
        </w:rPr>
        <w:t>sredD1</w:t>
      </w:r>
      <w:r>
        <w:t xml:space="preserve"> + T</w:t>
      </w:r>
      <w:r>
        <w:rPr>
          <w:position w:val="-6"/>
        </w:rPr>
        <w:t>sredD2</w:t>
      </w:r>
      <w:r>
        <w:t xml:space="preserve"> + … ) / broj dana u mjesecu. Također, izračunate su srednje mjesečne maksimalne i minimalne temperature, prema formulama: T</w:t>
      </w:r>
      <w:proofErr w:type="spellStart"/>
      <w:r>
        <w:rPr>
          <w:position w:val="-6"/>
        </w:rPr>
        <w:t>smaxM</w:t>
      </w:r>
      <w:proofErr w:type="spellEnd"/>
      <w:r>
        <w:t xml:space="preserve"> = (T</w:t>
      </w:r>
      <w:r>
        <w:rPr>
          <w:position w:val="-6"/>
        </w:rPr>
        <w:t>max1</w:t>
      </w:r>
      <w:r>
        <w:t xml:space="preserve"> + T</w:t>
      </w:r>
      <w:r>
        <w:rPr>
          <w:position w:val="-6"/>
        </w:rPr>
        <w:t>max2</w:t>
      </w:r>
      <w:r>
        <w:t xml:space="preserve"> + …) / broj dana u mjesecu i T</w:t>
      </w:r>
      <w:proofErr w:type="spellStart"/>
      <w:r>
        <w:rPr>
          <w:position w:val="-6"/>
        </w:rPr>
        <w:t>sminM</w:t>
      </w:r>
      <w:proofErr w:type="spellEnd"/>
      <w:r>
        <w:t xml:space="preserve"> = (T</w:t>
      </w:r>
      <w:r>
        <w:rPr>
          <w:position w:val="-6"/>
        </w:rPr>
        <w:t>min1</w:t>
      </w:r>
      <w:r>
        <w:t xml:space="preserve"> + T</w:t>
      </w:r>
      <w:r>
        <w:rPr>
          <w:position w:val="-6"/>
        </w:rPr>
        <w:t>min2</w:t>
      </w:r>
      <w:r>
        <w:t xml:space="preserve"> + …)  / broj dana u mjesecu. Podatci o srednjim mjesečnim temperaturama, srednjim mjesečnim maksimalnim i minimalnim temperaturama mjerenih postaja u Omišu i Kučićima za dvije uzastopne zime uspoređeni su sa </w:t>
      </w:r>
      <w:r>
        <w:lastRenderedPageBreak/>
        <w:t>službenim podatcima Državnog hidrometeorološkog zavoda za Glavne meteorološke postaje Split – Marjan i Split – Aerodrom koje su najbliže GLOBE mjernim postajama u Omišu i Kučićima, a samim time najmjerodavnije za usporedbu podataka. Podatci DHMZ-a za navedene GMP odnose se na srednje vrijednosti za vremensko razdoblje od 1984. do 2013. godine. Podatci su uspoređivani kako bi se ukazalo na razlike između dobivenih rezultata GLOBE mjernih postaja za dvije uzastopne zime u odnosu na višegodišnji prosjek GMP-a (Tablica 2.).</w:t>
      </w:r>
    </w:p>
    <w:p w:rsidR="00F17591" w:rsidRDefault="00F17591" w:rsidP="00F17591">
      <w:pPr>
        <w:spacing w:line="360" w:lineRule="auto"/>
        <w:ind w:firstLine="708"/>
        <w:jc w:val="both"/>
      </w:pPr>
    </w:p>
    <w:p w:rsidR="0087441D" w:rsidRDefault="0087441D" w:rsidP="00ED74B2">
      <w:pPr>
        <w:spacing w:line="360" w:lineRule="auto"/>
        <w:jc w:val="center"/>
      </w:pPr>
      <w:r>
        <w:rPr>
          <w:noProof/>
          <w:lang w:eastAsia="hr-HR"/>
        </w:rPr>
        <w:drawing>
          <wp:inline distT="0" distB="0" distL="0" distR="0">
            <wp:extent cx="4663440" cy="2628900"/>
            <wp:effectExtent l="0" t="0" r="3810" b="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440" cy="2628900"/>
                    </a:xfrm>
                    <a:prstGeom prst="rect">
                      <a:avLst/>
                    </a:prstGeom>
                    <a:noFill/>
                    <a:ln>
                      <a:noFill/>
                    </a:ln>
                  </pic:spPr>
                </pic:pic>
              </a:graphicData>
            </a:graphic>
          </wp:inline>
        </w:drawing>
      </w:r>
    </w:p>
    <w:p w:rsidR="00ED74B2" w:rsidRDefault="0087441D" w:rsidP="0087441D">
      <w:pPr>
        <w:spacing w:line="360" w:lineRule="auto"/>
        <w:jc w:val="both"/>
      </w:pPr>
      <w:r>
        <w:t xml:space="preserve">Grafikon 1. </w:t>
      </w:r>
      <w:r>
        <w:rPr>
          <w:i/>
        </w:rPr>
        <w:t>Srednje dnevne temperature zraka u °C na GLOBE mjernim postajama u Omišu i Kučićima od 1.12.2014. do 28.2.2015.</w:t>
      </w:r>
      <w:r>
        <w:t xml:space="preserve"> </w:t>
      </w:r>
    </w:p>
    <w:p w:rsidR="00F17591" w:rsidRDefault="00F17591" w:rsidP="0087441D">
      <w:pPr>
        <w:spacing w:line="360" w:lineRule="auto"/>
        <w:jc w:val="both"/>
      </w:pPr>
    </w:p>
    <w:p w:rsidR="00E63619" w:rsidRDefault="00E63619" w:rsidP="00ED74B2">
      <w:pPr>
        <w:spacing w:line="360" w:lineRule="auto"/>
        <w:jc w:val="center"/>
      </w:pPr>
      <w:r>
        <w:rPr>
          <w:noProof/>
          <w:lang w:eastAsia="hr-HR"/>
        </w:rPr>
        <w:drawing>
          <wp:inline distT="0" distB="0" distL="0" distR="0" wp14:anchorId="2C9146AC" wp14:editId="4CAC1C5A">
            <wp:extent cx="4800600" cy="2743200"/>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3619" w:rsidRDefault="007D3AA8" w:rsidP="0087441D">
      <w:pPr>
        <w:spacing w:line="360" w:lineRule="auto"/>
        <w:jc w:val="both"/>
        <w:rPr>
          <w:i/>
        </w:rPr>
      </w:pPr>
      <w:r>
        <w:t xml:space="preserve">Grafikon 2. </w:t>
      </w:r>
      <w:r>
        <w:rPr>
          <w:i/>
        </w:rPr>
        <w:t>Srednje dnevne temperature zraka u °C na GLOBE mjernim postajama u Omišu i Kučićima od 1.12.2015. do 29.2.2016.</w:t>
      </w:r>
    </w:p>
    <w:p w:rsidR="00BC3CC6" w:rsidRDefault="00BC3CC6" w:rsidP="0087441D">
      <w:pPr>
        <w:spacing w:line="360" w:lineRule="auto"/>
        <w:jc w:val="both"/>
      </w:pPr>
    </w:p>
    <w:p w:rsidR="0087441D" w:rsidRDefault="0087441D" w:rsidP="0087441D">
      <w:pPr>
        <w:spacing w:line="360" w:lineRule="auto"/>
        <w:jc w:val="both"/>
        <w:rPr>
          <w:i/>
        </w:rPr>
      </w:pPr>
      <w:r>
        <w:t xml:space="preserve">Tablica 2. </w:t>
      </w:r>
      <w:r>
        <w:rPr>
          <w:i/>
        </w:rPr>
        <w:t>Usporedba srednjih mjesečnih, srednjih mjesečnih maksimalnih i minimalnih temperatura zraka u °C</w:t>
      </w:r>
    </w:p>
    <w:tbl>
      <w:tblPr>
        <w:tblW w:w="9166" w:type="dxa"/>
        <w:tblInd w:w="93" w:type="dxa"/>
        <w:tblLook w:val="04A0" w:firstRow="1" w:lastRow="0" w:firstColumn="1" w:lastColumn="0" w:noHBand="0" w:noVBand="1"/>
      </w:tblPr>
      <w:tblGrid>
        <w:gridCol w:w="1093"/>
        <w:gridCol w:w="897"/>
        <w:gridCol w:w="897"/>
        <w:gridCol w:w="897"/>
        <w:gridCol w:w="897"/>
        <w:gridCol w:w="897"/>
        <w:gridCol w:w="897"/>
        <w:gridCol w:w="897"/>
        <w:gridCol w:w="897"/>
        <w:gridCol w:w="897"/>
      </w:tblGrid>
      <w:tr w:rsidR="0087441D" w:rsidTr="0087441D">
        <w:trPr>
          <w:trHeight w:val="401"/>
        </w:trPr>
        <w:tc>
          <w:tcPr>
            <w:tcW w:w="1093" w:type="dxa"/>
            <w:vMerge w:val="restart"/>
            <w:tcBorders>
              <w:top w:val="single" w:sz="8" w:space="0" w:color="auto"/>
              <w:left w:val="single" w:sz="8" w:space="0" w:color="auto"/>
              <w:bottom w:val="single" w:sz="8" w:space="0" w:color="000000"/>
              <w:right w:val="single" w:sz="4" w:space="0" w:color="auto"/>
            </w:tcBorders>
            <w:shd w:val="clear" w:color="auto" w:fill="F2F2F2"/>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Mjerna</w:t>
            </w:r>
            <w:proofErr w:type="spellEnd"/>
            <w:r>
              <w:rPr>
                <w:rFonts w:eastAsia="Times New Roman"/>
                <w:b/>
                <w:bCs/>
                <w:color w:val="000000"/>
                <w:sz w:val="18"/>
                <w:szCs w:val="18"/>
                <w:lang w:val="en-US" w:eastAsia="hr-HR"/>
              </w:rPr>
              <w:t xml:space="preserve"> </w:t>
            </w:r>
            <w:proofErr w:type="spellStart"/>
            <w:r>
              <w:rPr>
                <w:rFonts w:eastAsia="Times New Roman"/>
                <w:b/>
                <w:bCs/>
                <w:color w:val="000000"/>
                <w:sz w:val="18"/>
                <w:szCs w:val="18"/>
                <w:lang w:val="en-US" w:eastAsia="hr-HR"/>
              </w:rPr>
              <w:t>postaja</w:t>
            </w:r>
            <w:proofErr w:type="spellEnd"/>
          </w:p>
        </w:tc>
        <w:tc>
          <w:tcPr>
            <w:tcW w:w="269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7441D" w:rsidRDefault="0087441D">
            <w:pPr>
              <w:spacing w:line="276" w:lineRule="auto"/>
              <w:jc w:val="center"/>
              <w:rPr>
                <w:rFonts w:eastAsia="Times New Roman"/>
                <w:b/>
                <w:bCs/>
                <w:color w:val="000000"/>
                <w:sz w:val="20"/>
                <w:szCs w:val="20"/>
                <w:lang w:val="en-US" w:eastAsia="hr-HR"/>
              </w:rPr>
            </w:pPr>
            <w:proofErr w:type="spellStart"/>
            <w:r>
              <w:rPr>
                <w:rFonts w:eastAsia="Times New Roman"/>
                <w:b/>
                <w:bCs/>
                <w:color w:val="000000"/>
                <w:sz w:val="20"/>
                <w:szCs w:val="20"/>
                <w:lang w:val="en-US" w:eastAsia="hr-HR"/>
              </w:rPr>
              <w:t>Srednje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mjesečne</w:t>
            </w:r>
            <w:proofErr w:type="spellEnd"/>
            <w:r>
              <w:rPr>
                <w:rFonts w:eastAsia="Times New Roman"/>
                <w:b/>
                <w:bCs/>
                <w:color w:val="000000"/>
                <w:sz w:val="20"/>
                <w:szCs w:val="20"/>
                <w:lang w:val="en-US" w:eastAsia="hr-HR"/>
              </w:rPr>
              <w:t xml:space="preserve"> temperature </w:t>
            </w:r>
            <w:proofErr w:type="spellStart"/>
            <w:r>
              <w:rPr>
                <w:rFonts w:eastAsia="Times New Roman"/>
                <w:b/>
                <w:bCs/>
                <w:color w:val="000000"/>
                <w:sz w:val="20"/>
                <w:szCs w:val="20"/>
                <w:lang w:val="en-US" w:eastAsia="hr-HR"/>
              </w:rPr>
              <w:t>zraka</w:t>
            </w:r>
            <w:proofErr w:type="spellEnd"/>
            <w:r>
              <w:rPr>
                <w:rFonts w:eastAsia="Times New Roman"/>
                <w:b/>
                <w:bCs/>
                <w:color w:val="000000"/>
                <w:sz w:val="20"/>
                <w:szCs w:val="20"/>
                <w:lang w:val="en-US" w:eastAsia="hr-HR"/>
              </w:rPr>
              <w:t xml:space="preserve"> u </w:t>
            </w:r>
            <w:r>
              <w:rPr>
                <w:rFonts w:eastAsia="Times New Roman"/>
                <w:b/>
                <w:bCs/>
                <w:color w:val="000000"/>
                <w:sz w:val="20"/>
                <w:szCs w:val="20"/>
                <w:vertAlign w:val="superscript"/>
                <w:lang w:val="en-US" w:eastAsia="hr-HR"/>
              </w:rPr>
              <w:t>0</w:t>
            </w:r>
            <w:r>
              <w:rPr>
                <w:rFonts w:eastAsia="Times New Roman"/>
                <w:b/>
                <w:bCs/>
                <w:color w:val="000000"/>
                <w:sz w:val="20"/>
                <w:szCs w:val="20"/>
                <w:lang w:val="en-US" w:eastAsia="hr-HR"/>
              </w:rPr>
              <w:t>C</w:t>
            </w:r>
          </w:p>
        </w:tc>
        <w:tc>
          <w:tcPr>
            <w:tcW w:w="269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7441D" w:rsidRDefault="0087441D">
            <w:pPr>
              <w:spacing w:line="276" w:lineRule="auto"/>
              <w:jc w:val="center"/>
              <w:rPr>
                <w:rFonts w:eastAsia="Times New Roman"/>
                <w:b/>
                <w:bCs/>
                <w:color w:val="000000"/>
                <w:sz w:val="20"/>
                <w:szCs w:val="20"/>
                <w:lang w:val="en-US" w:eastAsia="hr-HR"/>
              </w:rPr>
            </w:pPr>
            <w:proofErr w:type="spellStart"/>
            <w:r>
              <w:rPr>
                <w:rFonts w:eastAsia="Times New Roman"/>
                <w:b/>
                <w:bCs/>
                <w:color w:val="000000"/>
                <w:sz w:val="20"/>
                <w:szCs w:val="20"/>
                <w:lang w:val="en-US" w:eastAsia="hr-HR"/>
              </w:rPr>
              <w:t>Srednje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mjesečne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maksimalne</w:t>
            </w:r>
            <w:proofErr w:type="spellEnd"/>
            <w:r>
              <w:rPr>
                <w:rFonts w:eastAsia="Times New Roman"/>
                <w:b/>
                <w:bCs/>
                <w:color w:val="000000"/>
                <w:sz w:val="20"/>
                <w:szCs w:val="20"/>
                <w:lang w:val="en-US" w:eastAsia="hr-HR"/>
              </w:rPr>
              <w:t xml:space="preserve"> temperature </w:t>
            </w:r>
            <w:proofErr w:type="spellStart"/>
            <w:r>
              <w:rPr>
                <w:rFonts w:eastAsia="Times New Roman"/>
                <w:b/>
                <w:bCs/>
                <w:color w:val="000000"/>
                <w:sz w:val="20"/>
                <w:szCs w:val="20"/>
                <w:lang w:val="en-US" w:eastAsia="hr-HR"/>
              </w:rPr>
              <w:t>zraka</w:t>
            </w:r>
            <w:proofErr w:type="spellEnd"/>
            <w:r>
              <w:rPr>
                <w:rFonts w:eastAsia="Times New Roman"/>
                <w:b/>
                <w:bCs/>
                <w:color w:val="000000"/>
                <w:sz w:val="20"/>
                <w:szCs w:val="20"/>
                <w:lang w:val="en-US" w:eastAsia="hr-HR"/>
              </w:rPr>
              <w:t xml:space="preserve"> u °C</w:t>
            </w:r>
          </w:p>
        </w:tc>
        <w:tc>
          <w:tcPr>
            <w:tcW w:w="269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7441D" w:rsidRDefault="0087441D">
            <w:pPr>
              <w:spacing w:line="276" w:lineRule="auto"/>
              <w:jc w:val="center"/>
              <w:rPr>
                <w:rFonts w:eastAsia="Times New Roman"/>
                <w:b/>
                <w:bCs/>
                <w:color w:val="000000"/>
                <w:sz w:val="20"/>
                <w:szCs w:val="20"/>
                <w:lang w:val="en-US" w:eastAsia="hr-HR"/>
              </w:rPr>
            </w:pPr>
            <w:proofErr w:type="spellStart"/>
            <w:r>
              <w:rPr>
                <w:rFonts w:eastAsia="Times New Roman"/>
                <w:b/>
                <w:bCs/>
                <w:color w:val="000000"/>
                <w:sz w:val="20"/>
                <w:szCs w:val="20"/>
                <w:lang w:val="en-US" w:eastAsia="hr-HR"/>
              </w:rPr>
              <w:t>Srednje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mjesečne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minimalne</w:t>
            </w:r>
            <w:proofErr w:type="spellEnd"/>
            <w:r>
              <w:rPr>
                <w:rFonts w:eastAsia="Times New Roman"/>
                <w:b/>
                <w:bCs/>
                <w:color w:val="000000"/>
                <w:sz w:val="20"/>
                <w:szCs w:val="20"/>
                <w:lang w:val="en-US" w:eastAsia="hr-HR"/>
              </w:rPr>
              <w:t xml:space="preserve"> temperature </w:t>
            </w:r>
            <w:proofErr w:type="spellStart"/>
            <w:r>
              <w:rPr>
                <w:rFonts w:eastAsia="Times New Roman"/>
                <w:b/>
                <w:bCs/>
                <w:color w:val="000000"/>
                <w:sz w:val="20"/>
                <w:szCs w:val="20"/>
                <w:lang w:val="en-US" w:eastAsia="hr-HR"/>
              </w:rPr>
              <w:t>zraka</w:t>
            </w:r>
            <w:proofErr w:type="spellEnd"/>
            <w:r>
              <w:rPr>
                <w:rFonts w:eastAsia="Times New Roman"/>
                <w:b/>
                <w:bCs/>
                <w:color w:val="000000"/>
                <w:sz w:val="20"/>
                <w:szCs w:val="20"/>
                <w:lang w:val="en-US" w:eastAsia="hr-HR"/>
              </w:rPr>
              <w:t xml:space="preserve"> u °C</w:t>
            </w:r>
          </w:p>
        </w:tc>
      </w:tr>
      <w:tr w:rsidR="0087441D" w:rsidTr="0087441D">
        <w:trPr>
          <w:trHeight w:val="966"/>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7441D" w:rsidRDefault="0087441D">
            <w:pPr>
              <w:spacing w:line="276" w:lineRule="auto"/>
              <w:rPr>
                <w:rFonts w:eastAsia="Times New Roman"/>
                <w:b/>
                <w:bCs/>
                <w:color w:val="000000"/>
                <w:sz w:val="18"/>
                <w:szCs w:val="18"/>
                <w:lang w:val="en-US" w:eastAsia="hr-HR"/>
              </w:rPr>
            </w:pPr>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Prosinac</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Siječanj</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Veljača</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Prosinac</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Siječanj</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Veljača</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Prosinac</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Siječanj</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Veljača</w:t>
            </w:r>
            <w:proofErr w:type="spellEnd"/>
          </w:p>
        </w:tc>
      </w:tr>
      <w:tr w:rsidR="0087441D" w:rsidTr="0087441D">
        <w:trPr>
          <w:trHeight w:val="639"/>
        </w:trPr>
        <w:tc>
          <w:tcPr>
            <w:tcW w:w="1093" w:type="dxa"/>
            <w:tcBorders>
              <w:top w:val="nil"/>
              <w:left w:val="single" w:sz="8" w:space="0" w:color="auto"/>
              <w:bottom w:val="single" w:sz="8" w:space="0" w:color="auto"/>
              <w:right w:val="single" w:sz="8" w:space="0" w:color="auto"/>
            </w:tcBorders>
            <w:shd w:val="clear" w:color="auto" w:fill="F2F2F2"/>
            <w:noWrap/>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Omiš</w:t>
            </w:r>
            <w:proofErr w:type="spellEnd"/>
            <w:r>
              <w:rPr>
                <w:rFonts w:eastAsia="Times New Roman"/>
                <w:b/>
                <w:bCs/>
                <w:color w:val="000000"/>
                <w:sz w:val="18"/>
                <w:szCs w:val="18"/>
                <w:lang w:val="en-US" w:eastAsia="hr-HR"/>
              </w:rPr>
              <w:t xml:space="preserve"> (GLOBE)</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11,5</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8,7</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11,1</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15,6</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12,5</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14,4</w:t>
            </w:r>
          </w:p>
        </w:tc>
        <w:tc>
          <w:tcPr>
            <w:tcW w:w="897" w:type="dxa"/>
            <w:tcBorders>
              <w:top w:val="single" w:sz="8" w:space="0" w:color="auto"/>
              <w:left w:val="nil"/>
              <w:bottom w:val="single" w:sz="8" w:space="0" w:color="auto"/>
              <w:right w:val="single" w:sz="8" w:space="0" w:color="auto"/>
            </w:tcBorders>
            <w:noWrap/>
            <w:vAlign w:val="center"/>
            <w:hideMark/>
          </w:tcPr>
          <w:p w:rsidR="0087441D" w:rsidRPr="003A5A38" w:rsidRDefault="00F3198A">
            <w:pPr>
              <w:spacing w:line="276" w:lineRule="auto"/>
              <w:jc w:val="center"/>
              <w:rPr>
                <w:rFonts w:eastAsia="Times New Roman"/>
                <w:color w:val="000000"/>
                <w:sz w:val="20"/>
                <w:szCs w:val="20"/>
                <w:lang w:val="en-US" w:eastAsia="hr-HR"/>
              </w:rPr>
            </w:pPr>
            <w:r w:rsidRPr="003A5A38">
              <w:rPr>
                <w:rFonts w:eastAsia="Times New Roman"/>
                <w:color w:val="000000"/>
                <w:sz w:val="20"/>
                <w:szCs w:val="20"/>
                <w:lang w:val="en-US" w:eastAsia="hr-HR"/>
              </w:rPr>
              <w:t>7</w:t>
            </w:r>
            <w:r w:rsidR="0087441D" w:rsidRPr="003A5A38">
              <w:rPr>
                <w:rFonts w:eastAsia="Times New Roman"/>
                <w:color w:val="000000"/>
                <w:sz w:val="20"/>
                <w:szCs w:val="20"/>
                <w:lang w:val="en-US" w:eastAsia="hr-HR"/>
              </w:rPr>
              <w:t>,5</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5,0</w:t>
            </w:r>
          </w:p>
        </w:tc>
        <w:tc>
          <w:tcPr>
            <w:tcW w:w="897" w:type="dxa"/>
            <w:tcBorders>
              <w:top w:val="nil"/>
              <w:left w:val="nil"/>
              <w:bottom w:val="single" w:sz="8" w:space="0" w:color="auto"/>
              <w:right w:val="single" w:sz="8" w:space="0" w:color="auto"/>
            </w:tcBorders>
            <w:noWrap/>
            <w:vAlign w:val="center"/>
            <w:hideMark/>
          </w:tcPr>
          <w:p w:rsidR="0087441D" w:rsidRPr="003A5A38" w:rsidRDefault="003A5A38">
            <w:pPr>
              <w:spacing w:line="276" w:lineRule="auto"/>
              <w:jc w:val="center"/>
              <w:rPr>
                <w:rFonts w:eastAsia="Times New Roman"/>
                <w:b/>
                <w:color w:val="000000"/>
                <w:sz w:val="20"/>
                <w:szCs w:val="20"/>
                <w:lang w:val="en-US" w:eastAsia="hr-HR"/>
              </w:rPr>
            </w:pPr>
            <w:r w:rsidRPr="003A5A38">
              <w:rPr>
                <w:rFonts w:eastAsia="Times New Roman"/>
                <w:b/>
                <w:color w:val="000000"/>
                <w:sz w:val="20"/>
                <w:szCs w:val="20"/>
                <w:lang w:val="en-US" w:eastAsia="hr-HR"/>
              </w:rPr>
              <w:t>7,9</w:t>
            </w:r>
          </w:p>
        </w:tc>
      </w:tr>
      <w:tr w:rsidR="0087441D" w:rsidTr="0087441D">
        <w:trPr>
          <w:trHeight w:val="691"/>
        </w:trPr>
        <w:tc>
          <w:tcPr>
            <w:tcW w:w="1093" w:type="dxa"/>
            <w:tcBorders>
              <w:top w:val="nil"/>
              <w:left w:val="single" w:sz="8" w:space="0" w:color="auto"/>
              <w:bottom w:val="single" w:sz="8" w:space="0" w:color="auto"/>
              <w:right w:val="single" w:sz="8" w:space="0" w:color="auto"/>
            </w:tcBorders>
            <w:shd w:val="clear" w:color="auto" w:fill="F2F2F2"/>
            <w:noWrap/>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Kučiće</w:t>
            </w:r>
            <w:proofErr w:type="spellEnd"/>
          </w:p>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(GLOBE)</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7,2</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5,4</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8,5</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11,1</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9,0</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12,3</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3,4</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1,8</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4,6</w:t>
            </w:r>
          </w:p>
        </w:tc>
      </w:tr>
      <w:tr w:rsidR="0087441D" w:rsidTr="0087441D">
        <w:trPr>
          <w:trHeight w:val="701"/>
        </w:trPr>
        <w:tc>
          <w:tcPr>
            <w:tcW w:w="1093" w:type="dxa"/>
            <w:tcBorders>
              <w:top w:val="nil"/>
              <w:left w:val="single" w:sz="8" w:space="0" w:color="auto"/>
              <w:bottom w:val="single" w:sz="8" w:space="0" w:color="auto"/>
              <w:right w:val="single" w:sz="8" w:space="0" w:color="auto"/>
            </w:tcBorders>
            <w:shd w:val="clear" w:color="auto" w:fill="F2F2F2"/>
            <w:vAlign w:val="center"/>
            <w:hideMark/>
          </w:tcPr>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 xml:space="preserve">Split – </w:t>
            </w:r>
            <w:proofErr w:type="spellStart"/>
            <w:r>
              <w:rPr>
                <w:rFonts w:eastAsia="Times New Roman"/>
                <w:b/>
                <w:bCs/>
                <w:color w:val="000000"/>
                <w:sz w:val="18"/>
                <w:szCs w:val="18"/>
                <w:lang w:val="en-US" w:eastAsia="hr-HR"/>
              </w:rPr>
              <w:t>Marjan</w:t>
            </w:r>
            <w:proofErr w:type="spellEnd"/>
          </w:p>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(DHMZ)</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9,2</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8,1</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8,2</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11,1</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10,5</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11,2</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5,8</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5,3</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5,0</w:t>
            </w:r>
          </w:p>
        </w:tc>
      </w:tr>
      <w:tr w:rsidR="0087441D" w:rsidTr="0087441D">
        <w:trPr>
          <w:trHeight w:val="684"/>
        </w:trPr>
        <w:tc>
          <w:tcPr>
            <w:tcW w:w="1093" w:type="dxa"/>
            <w:tcBorders>
              <w:top w:val="nil"/>
              <w:left w:val="single" w:sz="8" w:space="0" w:color="auto"/>
              <w:bottom w:val="single" w:sz="8" w:space="0" w:color="auto"/>
              <w:right w:val="single" w:sz="8" w:space="0" w:color="auto"/>
            </w:tcBorders>
            <w:shd w:val="clear" w:color="auto" w:fill="F2F2F2"/>
            <w:vAlign w:val="center"/>
            <w:hideMark/>
          </w:tcPr>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 xml:space="preserve">Split – </w:t>
            </w:r>
            <w:proofErr w:type="spellStart"/>
            <w:r>
              <w:rPr>
                <w:rFonts w:eastAsia="Times New Roman"/>
                <w:b/>
                <w:bCs/>
                <w:color w:val="000000"/>
                <w:sz w:val="18"/>
                <w:szCs w:val="18"/>
                <w:lang w:val="en-US" w:eastAsia="hr-HR"/>
              </w:rPr>
              <w:t>Aerodrom</w:t>
            </w:r>
            <w:proofErr w:type="spellEnd"/>
          </w:p>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(DHMZ)</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8,6</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7,4</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7,6</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10,2</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10,4</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5,6</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5,0</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4,5</w:t>
            </w:r>
          </w:p>
        </w:tc>
      </w:tr>
    </w:tbl>
    <w:p w:rsidR="00510A58" w:rsidRDefault="00510A58" w:rsidP="0087441D">
      <w:pPr>
        <w:spacing w:line="360" w:lineRule="auto"/>
        <w:jc w:val="both"/>
        <w:rPr>
          <w:sz w:val="20"/>
          <w:szCs w:val="20"/>
        </w:rPr>
      </w:pPr>
    </w:p>
    <w:p w:rsidR="00510A58" w:rsidRDefault="0087441D" w:rsidP="0065254B">
      <w:pPr>
        <w:spacing w:line="360" w:lineRule="auto"/>
        <w:jc w:val="both"/>
      </w:pPr>
      <w:r>
        <w:rPr>
          <w:b/>
        </w:rPr>
        <w:tab/>
      </w:r>
      <w:r>
        <w:t>Može se primijetiti kako su vrijednosti srednje mjesečne temperature zraka te srednje mjesečne maksimalne i minimalne temperature zraka u promatranim mjesecima</w:t>
      </w:r>
      <w:r w:rsidR="0083150A">
        <w:t xml:space="preserve"> za dvije uzastopne zime</w:t>
      </w:r>
      <w:r>
        <w:t xml:space="preserve"> vidno manje u Kučićima nego u Omišu.</w:t>
      </w:r>
      <w:r w:rsidR="007E4E5E">
        <w:t xml:space="preserve"> </w:t>
      </w:r>
      <w:r w:rsidR="0065254B">
        <w:t>Najviša vrijednost srednje mjesečne temperature na promatranim postajama izmjerena je u prosincu na GLOBE mjernoj po</w:t>
      </w:r>
      <w:r w:rsidR="00E74975">
        <w:t>staji u Omišu, a iznosila je 11,</w:t>
      </w:r>
      <w:r w:rsidR="0065254B">
        <w:t>5</w:t>
      </w:r>
      <w:r w:rsidR="00586D5C">
        <w:t xml:space="preserve"> </w:t>
      </w:r>
      <w:r w:rsidR="0065254B">
        <w:t>°C, dok je najniža vrijednost srednje mjesečne temperature zraka izmjerena u Kučić</w:t>
      </w:r>
      <w:r w:rsidR="00E74975">
        <w:t>ima u siječnju, a iznosila je 5,</w:t>
      </w:r>
      <w:r w:rsidR="007E4E5E">
        <w:t>4</w:t>
      </w:r>
      <w:r w:rsidR="00586D5C">
        <w:t xml:space="preserve"> </w:t>
      </w:r>
      <w:r w:rsidR="0065254B">
        <w:t xml:space="preserve">°C. Na svim mjernim postajama najniže temperature zabilježene su u mjesecu siječnju. </w:t>
      </w:r>
    </w:p>
    <w:p w:rsidR="00B77900" w:rsidRDefault="0087441D" w:rsidP="0087441D">
      <w:pPr>
        <w:spacing w:line="360" w:lineRule="auto"/>
        <w:jc w:val="both"/>
      </w:pPr>
      <w:r>
        <w:t xml:space="preserve"> </w:t>
      </w:r>
      <w:r w:rsidR="0065254B">
        <w:t xml:space="preserve">          </w:t>
      </w:r>
      <w:r>
        <w:t>Također, vidljiva je razlika između temperatura višegodišnjeg prosjeka GMP Split – Marjan i Split – Aerodrom te podataka GLOBE mjernih postaja u Omišu i Kučićima</w:t>
      </w:r>
      <w:r w:rsidR="006F2098">
        <w:t xml:space="preserve"> za dvije uzastopne zime</w:t>
      </w:r>
      <w:r>
        <w:t>. U</w:t>
      </w:r>
      <w:r w:rsidR="006F2098">
        <w:t xml:space="preserve"> Omišu su izmjerene više</w:t>
      </w:r>
      <w:r>
        <w:t xml:space="preserve"> vrijednosti temperatura u odnosu na višegodišnji prosjek</w:t>
      </w:r>
      <w:r w:rsidR="006F2098">
        <w:t xml:space="preserve"> GMP, a u Kučićima niže</w:t>
      </w:r>
      <w:r>
        <w:t xml:space="preserve"> vrijednosti</w:t>
      </w:r>
      <w:r w:rsidR="0065254B">
        <w:t xml:space="preserve">, osim vrijednosti za mjesec </w:t>
      </w:r>
      <w:r w:rsidR="0083150A">
        <w:t>veljaču. Možemo u</w:t>
      </w:r>
      <w:r w:rsidR="006F2098">
        <w:t>tvrditi ka</w:t>
      </w:r>
      <w:r w:rsidR="00E74975">
        <w:t>k</w:t>
      </w:r>
      <w:r w:rsidR="006F2098">
        <w:t>o veljača 2016. godine bilježi iznadpro</w:t>
      </w:r>
      <w:r w:rsidR="00C87FBE">
        <w:t>sječne vrijednosti, tako srednja mjesečna temperatura</w:t>
      </w:r>
      <w:r w:rsidR="006F2098">
        <w:t xml:space="preserve"> na GLOBE mjern</w:t>
      </w:r>
      <w:r w:rsidR="00E74975">
        <w:t>oj postaji u Kučićima iznosi 9,</w:t>
      </w:r>
      <w:r w:rsidR="0083150A">
        <w:t>9</w:t>
      </w:r>
      <w:r w:rsidR="00586D5C">
        <w:t xml:space="preserve"> </w:t>
      </w:r>
      <w:r w:rsidR="006F2098">
        <w:t>°C.</w:t>
      </w:r>
      <w:r w:rsidR="00510A58">
        <w:t xml:space="preserve"> U odnosu na višegodišnji prosjek zima 2015. je bila topla, a zima 2</w:t>
      </w:r>
      <w:r w:rsidR="007E4E5E">
        <w:t>016. ekstremno topla.</w:t>
      </w:r>
    </w:p>
    <w:p w:rsidR="00917344" w:rsidRPr="00917344" w:rsidRDefault="0083150A" w:rsidP="0087441D">
      <w:pPr>
        <w:spacing w:line="360" w:lineRule="auto"/>
        <w:jc w:val="both"/>
      </w:pPr>
      <w:r>
        <w:tab/>
        <w:t>Budući</w:t>
      </w:r>
      <w:r w:rsidR="0087441D">
        <w:t xml:space="preserve"> je Omiš smješten na obali, a Kučiće u zaobalju očekuje se veća amplituda temperature </w:t>
      </w:r>
      <w:r>
        <w:t>zraka u</w:t>
      </w:r>
      <w:r w:rsidR="00F17591">
        <w:t xml:space="preserve"> Kučićima. Međutim</w:t>
      </w:r>
      <w:r w:rsidR="00D43AA3">
        <w:t>, u razdoblju od 1.</w:t>
      </w:r>
      <w:r w:rsidR="00917344">
        <w:t>12.2014. do 28.2.2015. godine</w:t>
      </w:r>
      <w:r w:rsidR="00D43AA3">
        <w:t>, kao i u razdoblju od 1.12.2015. do 29.2.2016. g</w:t>
      </w:r>
      <w:r w:rsidR="00917344">
        <w:t>odine</w:t>
      </w:r>
      <w:r w:rsidR="00D43AA3">
        <w:t>, veća</w:t>
      </w:r>
      <w:r w:rsidR="00917344">
        <w:t xml:space="preserve"> je</w:t>
      </w:r>
      <w:r w:rsidR="00D43AA3">
        <w:t xml:space="preserve"> </w:t>
      </w:r>
      <w:r w:rsidR="00F17591">
        <w:t xml:space="preserve">srednja </w:t>
      </w:r>
      <w:r w:rsidR="00D43AA3">
        <w:t>amplituda temperat</w:t>
      </w:r>
      <w:r w:rsidR="00DE1894">
        <w:t>ure na mjernoj postaji u Omišu (7,3</w:t>
      </w:r>
      <w:r w:rsidR="00586D5C">
        <w:t xml:space="preserve"> </w:t>
      </w:r>
      <w:r w:rsidR="00DE1894">
        <w:t>°C), nego u Kučićima (6,9</w:t>
      </w:r>
      <w:r w:rsidR="00586D5C">
        <w:t xml:space="preserve"> </w:t>
      </w:r>
      <w:r w:rsidR="00DE1894">
        <w:t>°C).</w:t>
      </w:r>
    </w:p>
    <w:p w:rsidR="00917344" w:rsidRDefault="00917344" w:rsidP="00917344">
      <w:pPr>
        <w:spacing w:line="360" w:lineRule="auto"/>
        <w:jc w:val="both"/>
        <w:rPr>
          <w:i/>
        </w:rPr>
      </w:pPr>
      <w:r>
        <w:lastRenderedPageBreak/>
        <w:t xml:space="preserve">Tablica 3. </w:t>
      </w:r>
      <w:r>
        <w:rPr>
          <w:i/>
        </w:rPr>
        <w:t xml:space="preserve">Mjesečne količine oborine u mm na GLOBE mjernim postajama u Omišu i Kučićima te meteorološkoj </w:t>
      </w:r>
      <w:proofErr w:type="spellStart"/>
      <w:r>
        <w:rPr>
          <w:i/>
        </w:rPr>
        <w:t>kišomjernoj</w:t>
      </w:r>
      <w:proofErr w:type="spellEnd"/>
      <w:r>
        <w:rPr>
          <w:i/>
        </w:rPr>
        <w:t xml:space="preserve"> postaji Omiš</w:t>
      </w:r>
    </w:p>
    <w:tbl>
      <w:tblPr>
        <w:tblW w:w="8900" w:type="dxa"/>
        <w:tblInd w:w="93" w:type="dxa"/>
        <w:tblLook w:val="04A0" w:firstRow="1" w:lastRow="0" w:firstColumn="1" w:lastColumn="0" w:noHBand="0" w:noVBand="1"/>
      </w:tblPr>
      <w:tblGrid>
        <w:gridCol w:w="2596"/>
        <w:gridCol w:w="1417"/>
        <w:gridCol w:w="1596"/>
        <w:gridCol w:w="1381"/>
        <w:gridCol w:w="1910"/>
      </w:tblGrid>
      <w:tr w:rsidR="00917344" w:rsidTr="00A8571E">
        <w:trPr>
          <w:trHeight w:val="638"/>
        </w:trPr>
        <w:tc>
          <w:tcPr>
            <w:tcW w:w="259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917344" w:rsidRDefault="00917344" w:rsidP="00BC3FC2">
            <w:pPr>
              <w:spacing w:line="276" w:lineRule="auto"/>
              <w:jc w:val="center"/>
              <w:rPr>
                <w:color w:val="000000"/>
                <w:lang w:val="en-US"/>
              </w:rPr>
            </w:pPr>
          </w:p>
        </w:tc>
        <w:tc>
          <w:tcPr>
            <w:tcW w:w="6304" w:type="dxa"/>
            <w:gridSpan w:val="4"/>
            <w:tcBorders>
              <w:top w:val="single" w:sz="4" w:space="0" w:color="auto"/>
              <w:left w:val="nil"/>
              <w:bottom w:val="single" w:sz="4" w:space="0" w:color="auto"/>
              <w:right w:val="single" w:sz="4" w:space="0" w:color="auto"/>
            </w:tcBorders>
            <w:shd w:val="clear" w:color="auto" w:fill="F2F2F2"/>
            <w:noWrap/>
            <w:vAlign w:val="center"/>
            <w:hideMark/>
          </w:tcPr>
          <w:p w:rsidR="00917344" w:rsidRPr="00D13DE6" w:rsidRDefault="00917344" w:rsidP="00BC3FC2">
            <w:pPr>
              <w:spacing w:line="360" w:lineRule="auto"/>
              <w:jc w:val="center"/>
              <w:rPr>
                <w:i/>
              </w:rPr>
            </w:pPr>
            <w:proofErr w:type="spellStart"/>
            <w:r>
              <w:rPr>
                <w:b/>
                <w:color w:val="000000"/>
                <w:lang w:val="en-US"/>
              </w:rPr>
              <w:t>Količina</w:t>
            </w:r>
            <w:proofErr w:type="spellEnd"/>
            <w:r>
              <w:rPr>
                <w:b/>
                <w:color w:val="000000"/>
                <w:lang w:val="en-US"/>
              </w:rPr>
              <w:t xml:space="preserve"> </w:t>
            </w:r>
            <w:proofErr w:type="spellStart"/>
            <w:r>
              <w:rPr>
                <w:b/>
                <w:color w:val="000000"/>
                <w:lang w:val="en-US"/>
              </w:rPr>
              <w:t>oborine</w:t>
            </w:r>
            <w:proofErr w:type="spellEnd"/>
            <w:r>
              <w:rPr>
                <w:b/>
                <w:color w:val="000000"/>
                <w:lang w:val="en-US"/>
              </w:rPr>
              <w:t xml:space="preserve"> u mm (</w:t>
            </w:r>
            <w:r w:rsidRPr="00D13DE6">
              <w:rPr>
                <w:b/>
              </w:rPr>
              <w:t>1.12.2014. do 28.2.2015.</w:t>
            </w:r>
            <w:r>
              <w:rPr>
                <w:b/>
              </w:rPr>
              <w:t>)</w:t>
            </w:r>
          </w:p>
        </w:tc>
      </w:tr>
      <w:tr w:rsidR="00917344" w:rsidTr="00A8571E">
        <w:trPr>
          <w:trHeight w:val="357"/>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917344" w:rsidRDefault="00917344" w:rsidP="00BC3FC2">
            <w:pPr>
              <w:spacing w:line="276" w:lineRule="auto"/>
              <w:rPr>
                <w:color w:val="000000"/>
                <w:lang w:val="en-US"/>
              </w:rPr>
            </w:pPr>
          </w:p>
        </w:tc>
        <w:tc>
          <w:tcPr>
            <w:tcW w:w="1417"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Prosinac</w:t>
            </w:r>
            <w:proofErr w:type="spellEnd"/>
          </w:p>
        </w:tc>
        <w:tc>
          <w:tcPr>
            <w:tcW w:w="1596"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Siječanj</w:t>
            </w:r>
            <w:proofErr w:type="spellEnd"/>
          </w:p>
        </w:tc>
        <w:tc>
          <w:tcPr>
            <w:tcW w:w="1381"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Veljača</w:t>
            </w:r>
            <w:proofErr w:type="spellEnd"/>
          </w:p>
        </w:tc>
        <w:tc>
          <w:tcPr>
            <w:tcW w:w="1910"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Ukupno</w:t>
            </w:r>
            <w:proofErr w:type="spellEnd"/>
          </w:p>
        </w:tc>
      </w:tr>
      <w:tr w:rsidR="00917344" w:rsidTr="00A8571E">
        <w:trPr>
          <w:trHeight w:val="595"/>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Omiš</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274</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121</w:t>
            </w:r>
          </w:p>
        </w:tc>
        <w:tc>
          <w:tcPr>
            <w:tcW w:w="1381"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234</w:t>
            </w:r>
          </w:p>
        </w:tc>
        <w:tc>
          <w:tcPr>
            <w:tcW w:w="1910"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629</w:t>
            </w:r>
          </w:p>
        </w:tc>
      </w:tr>
      <w:tr w:rsidR="00917344" w:rsidTr="00A8571E">
        <w:trPr>
          <w:trHeight w:val="604"/>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Kučiće</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275</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182</w:t>
            </w:r>
          </w:p>
        </w:tc>
        <w:tc>
          <w:tcPr>
            <w:tcW w:w="1381"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163</w:t>
            </w:r>
          </w:p>
        </w:tc>
        <w:tc>
          <w:tcPr>
            <w:tcW w:w="1910"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620</w:t>
            </w:r>
          </w:p>
        </w:tc>
      </w:tr>
      <w:tr w:rsidR="00917344" w:rsidTr="00A8571E">
        <w:trPr>
          <w:trHeight w:val="638"/>
        </w:trPr>
        <w:tc>
          <w:tcPr>
            <w:tcW w:w="259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917344" w:rsidRDefault="00917344" w:rsidP="00BC3FC2">
            <w:pPr>
              <w:spacing w:line="276" w:lineRule="auto"/>
              <w:jc w:val="center"/>
              <w:rPr>
                <w:color w:val="000000"/>
                <w:lang w:val="en-US"/>
              </w:rPr>
            </w:pPr>
          </w:p>
        </w:tc>
        <w:tc>
          <w:tcPr>
            <w:tcW w:w="6304" w:type="dxa"/>
            <w:gridSpan w:val="4"/>
            <w:tcBorders>
              <w:top w:val="single" w:sz="4" w:space="0" w:color="auto"/>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lang w:val="en-US"/>
              </w:rPr>
              <w:t>Količina</w:t>
            </w:r>
            <w:proofErr w:type="spellEnd"/>
            <w:r>
              <w:rPr>
                <w:b/>
                <w:color w:val="000000"/>
                <w:lang w:val="en-US"/>
              </w:rPr>
              <w:t xml:space="preserve"> </w:t>
            </w:r>
            <w:proofErr w:type="spellStart"/>
            <w:r>
              <w:rPr>
                <w:b/>
                <w:color w:val="000000"/>
                <w:lang w:val="en-US"/>
              </w:rPr>
              <w:t>oborine</w:t>
            </w:r>
            <w:proofErr w:type="spellEnd"/>
            <w:r>
              <w:rPr>
                <w:b/>
                <w:color w:val="000000"/>
                <w:lang w:val="en-US"/>
              </w:rPr>
              <w:t xml:space="preserve"> u mm (</w:t>
            </w:r>
            <w:r>
              <w:rPr>
                <w:b/>
              </w:rPr>
              <w:t>1.12.2015. do 29.2.2016</w:t>
            </w:r>
            <w:r w:rsidRPr="00D13DE6">
              <w:rPr>
                <w:b/>
              </w:rPr>
              <w:t>.</w:t>
            </w:r>
            <w:r>
              <w:rPr>
                <w:b/>
              </w:rPr>
              <w:t>)</w:t>
            </w:r>
          </w:p>
        </w:tc>
      </w:tr>
      <w:tr w:rsidR="00917344" w:rsidTr="00A8571E">
        <w:trPr>
          <w:trHeight w:val="357"/>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917344" w:rsidRDefault="00917344" w:rsidP="00BC3FC2">
            <w:pPr>
              <w:spacing w:line="276" w:lineRule="auto"/>
              <w:rPr>
                <w:color w:val="000000"/>
                <w:lang w:val="en-US"/>
              </w:rPr>
            </w:pPr>
          </w:p>
        </w:tc>
        <w:tc>
          <w:tcPr>
            <w:tcW w:w="1417"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Prosinac</w:t>
            </w:r>
            <w:proofErr w:type="spellEnd"/>
          </w:p>
        </w:tc>
        <w:tc>
          <w:tcPr>
            <w:tcW w:w="1596"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Siječanj</w:t>
            </w:r>
            <w:proofErr w:type="spellEnd"/>
          </w:p>
        </w:tc>
        <w:tc>
          <w:tcPr>
            <w:tcW w:w="1381"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Veljača</w:t>
            </w:r>
            <w:proofErr w:type="spellEnd"/>
          </w:p>
        </w:tc>
        <w:tc>
          <w:tcPr>
            <w:tcW w:w="1910"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Ukupno</w:t>
            </w:r>
            <w:proofErr w:type="spellEnd"/>
          </w:p>
        </w:tc>
      </w:tr>
      <w:tr w:rsidR="00917344" w:rsidTr="00A8571E">
        <w:trPr>
          <w:trHeight w:val="595"/>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Omiš</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0</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102</w:t>
            </w:r>
          </w:p>
        </w:tc>
        <w:tc>
          <w:tcPr>
            <w:tcW w:w="1381"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128</w:t>
            </w:r>
          </w:p>
        </w:tc>
        <w:tc>
          <w:tcPr>
            <w:tcW w:w="1910"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230</w:t>
            </w:r>
          </w:p>
        </w:tc>
      </w:tr>
      <w:tr w:rsidR="00917344" w:rsidTr="00A8571E">
        <w:trPr>
          <w:trHeight w:val="604"/>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Kučiće</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0</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146</w:t>
            </w:r>
          </w:p>
        </w:tc>
        <w:tc>
          <w:tcPr>
            <w:tcW w:w="1381"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214</w:t>
            </w:r>
          </w:p>
        </w:tc>
        <w:tc>
          <w:tcPr>
            <w:tcW w:w="1910"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360</w:t>
            </w:r>
          </w:p>
        </w:tc>
      </w:tr>
      <w:tr w:rsidR="00917344" w:rsidTr="00A8571E">
        <w:trPr>
          <w:trHeight w:val="597"/>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sz w:val="22"/>
                <w:szCs w:val="22"/>
                <w:lang w:val="en-US"/>
              </w:rPr>
            </w:pPr>
            <w:proofErr w:type="spellStart"/>
            <w:r>
              <w:rPr>
                <w:b/>
                <w:color w:val="000000"/>
                <w:sz w:val="22"/>
                <w:szCs w:val="22"/>
                <w:lang w:val="en-US"/>
              </w:rPr>
              <w:t>Omiš</w:t>
            </w:r>
            <w:proofErr w:type="spellEnd"/>
            <w:r>
              <w:rPr>
                <w:b/>
                <w:color w:val="000000"/>
                <w:sz w:val="22"/>
                <w:szCs w:val="22"/>
                <w:lang w:val="en-US"/>
              </w:rPr>
              <w:t xml:space="preserve"> (DHMZ)</w:t>
            </w:r>
          </w:p>
          <w:p w:rsidR="005F2DD5" w:rsidRDefault="005F2DD5" w:rsidP="00BC3FC2">
            <w:pPr>
              <w:spacing w:line="276" w:lineRule="auto"/>
              <w:jc w:val="center"/>
              <w:rPr>
                <w:b/>
                <w:color w:val="000000"/>
                <w:lang w:val="en-US"/>
              </w:rPr>
            </w:pPr>
            <w:r>
              <w:rPr>
                <w:b/>
                <w:color w:val="000000"/>
                <w:sz w:val="22"/>
                <w:szCs w:val="22"/>
                <w:lang w:val="en-US"/>
              </w:rPr>
              <w:t>(</w:t>
            </w:r>
            <w:proofErr w:type="spellStart"/>
            <w:r>
              <w:rPr>
                <w:b/>
                <w:color w:val="000000"/>
                <w:sz w:val="22"/>
                <w:szCs w:val="22"/>
                <w:lang w:val="en-US"/>
              </w:rPr>
              <w:t>višegodišnje</w:t>
            </w:r>
            <w:proofErr w:type="spellEnd"/>
            <w:r>
              <w:rPr>
                <w:b/>
                <w:color w:val="000000"/>
                <w:sz w:val="22"/>
                <w:szCs w:val="22"/>
                <w:lang w:val="en-US"/>
              </w:rPr>
              <w:t xml:space="preserve"> </w:t>
            </w:r>
            <w:proofErr w:type="spellStart"/>
            <w:r>
              <w:rPr>
                <w:b/>
                <w:color w:val="000000"/>
                <w:sz w:val="22"/>
                <w:szCs w:val="22"/>
                <w:lang w:val="en-US"/>
              </w:rPr>
              <w:t>razdoblje</w:t>
            </w:r>
            <w:proofErr w:type="spellEnd"/>
            <w:r>
              <w:rPr>
                <w:b/>
                <w:color w:val="000000"/>
                <w:sz w:val="22"/>
                <w:szCs w:val="22"/>
                <w:lang w:val="en-US"/>
              </w:rPr>
              <w:t>)</w:t>
            </w:r>
          </w:p>
        </w:tc>
        <w:tc>
          <w:tcPr>
            <w:tcW w:w="1417"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146</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106</w:t>
            </w:r>
          </w:p>
        </w:tc>
        <w:tc>
          <w:tcPr>
            <w:tcW w:w="1381"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90</w:t>
            </w:r>
          </w:p>
        </w:tc>
        <w:tc>
          <w:tcPr>
            <w:tcW w:w="1910"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342</w:t>
            </w:r>
          </w:p>
        </w:tc>
      </w:tr>
    </w:tbl>
    <w:p w:rsidR="00917344" w:rsidRPr="00D43AA3" w:rsidRDefault="00917344" w:rsidP="0087441D">
      <w:pPr>
        <w:spacing w:line="360" w:lineRule="auto"/>
        <w:jc w:val="both"/>
        <w:rPr>
          <w:i/>
        </w:rPr>
      </w:pPr>
    </w:p>
    <w:p w:rsidR="00F16883" w:rsidRDefault="0087441D" w:rsidP="0087441D">
      <w:pPr>
        <w:spacing w:line="360" w:lineRule="auto"/>
        <w:jc w:val="both"/>
      </w:pPr>
      <w:r>
        <w:tab/>
        <w:t>Ukoliko se promatra količina oborine na GLOBE mjernim postajama u Omišu i Kučićima od 1.12.2014. do 28.2.2015.</w:t>
      </w:r>
      <w:r w:rsidR="00690E24">
        <w:t xml:space="preserve"> godine</w:t>
      </w:r>
      <w:r>
        <w:t xml:space="preserve"> </w:t>
      </w:r>
      <w:r w:rsidR="001351B1">
        <w:t xml:space="preserve"> (Tablica 3.) </w:t>
      </w:r>
      <w:r>
        <w:t>može se primijetiti kako je ukupna količina oborine veća u Omišu za promatrano razdoblje, a iznosi 629,8 mm</w:t>
      </w:r>
      <w:r w:rsidR="00B62560">
        <w:t>. G</w:t>
      </w:r>
      <w:r>
        <w:t>ledajući po mjesecima veća je koli</w:t>
      </w:r>
      <w:r w:rsidR="001351B1">
        <w:t>čina o</w:t>
      </w:r>
      <w:r w:rsidR="00690E24">
        <w:t xml:space="preserve">borine bila u Kučićima, kao i broj </w:t>
      </w:r>
      <w:r w:rsidR="001351B1">
        <w:t>dana</w:t>
      </w:r>
      <w:r w:rsidR="00CF174A">
        <w:t xml:space="preserve"> s oborinom</w:t>
      </w:r>
      <w:r w:rsidR="00690E24">
        <w:t>. U promatranom razdoblju od 1.12.2015. do 29.2.20</w:t>
      </w:r>
      <w:r w:rsidR="00917344">
        <w:t>16. godine (Grafikon 4</w:t>
      </w:r>
      <w:r w:rsidR="00690E24">
        <w:t>.) bilježimo mjesec prosinac koj</w:t>
      </w:r>
      <w:r w:rsidR="00CF174A">
        <w:t>i nije imao niti jedan dan s oborinom. Ukupna količina oborine</w:t>
      </w:r>
      <w:r w:rsidR="00690E24">
        <w:t>, kao i broj dana s obo</w:t>
      </w:r>
      <w:r w:rsidR="00CF174A">
        <w:t>rinom</w:t>
      </w:r>
      <w:r w:rsidR="00690E24">
        <w:t xml:space="preserve"> je veća u Kučićim</w:t>
      </w:r>
      <w:r w:rsidR="00F67A2F">
        <w:t xml:space="preserve">a nego u Omišu, čime </w:t>
      </w:r>
      <w:r w:rsidR="00690E24">
        <w:t xml:space="preserve">možemo potvrditi hipotezu o mogućnosti nastanka </w:t>
      </w:r>
      <w:proofErr w:type="spellStart"/>
      <w:r w:rsidR="00690E24">
        <w:t>orografskih</w:t>
      </w:r>
      <w:proofErr w:type="spellEnd"/>
      <w:r w:rsidR="00690E24">
        <w:t xml:space="preserve"> oborina.</w:t>
      </w:r>
    </w:p>
    <w:p w:rsidR="00F17591" w:rsidRDefault="00586D5C" w:rsidP="00F17591">
      <w:pPr>
        <w:spacing w:line="360" w:lineRule="auto"/>
        <w:ind w:firstLine="708"/>
        <w:jc w:val="both"/>
      </w:pPr>
      <w:r>
        <w:t>Ako analiziramo količinu oborine izraženu</w:t>
      </w:r>
      <w:r w:rsidR="00F17591">
        <w:t xml:space="preserve"> u mm na GLOBE mjernim postajama u Omišu i Kučićima, u razdoblju od 1.12.2014. do 28.2.2015. godine, s višegodišnjim prosjekom količine oborine za mjernu postaju Omiš u razdoblju od 1991. do 2013. godine može se zaključiti kako su količine oborine dvostruko veće. U cijeloj Hrvatskoj količine oborine u zimi 2014./2015. odstupaju od višegodišnjih prosjeka. U razdoblju od 1.12.2015. do 29.2.2016. godine vidljivo je ekstremno odstupanje za mjesec prosinac s 0 mm oborina. </w:t>
      </w:r>
    </w:p>
    <w:p w:rsidR="00F17591" w:rsidRDefault="00F17591" w:rsidP="0087441D">
      <w:pPr>
        <w:spacing w:line="360" w:lineRule="auto"/>
        <w:jc w:val="both"/>
      </w:pPr>
    </w:p>
    <w:p w:rsidR="00F67A2F" w:rsidRDefault="00F67A2F" w:rsidP="0087441D">
      <w:pPr>
        <w:spacing w:line="360" w:lineRule="auto"/>
        <w:jc w:val="both"/>
      </w:pPr>
    </w:p>
    <w:p w:rsidR="0087441D" w:rsidRDefault="0087441D" w:rsidP="0087441D">
      <w:pPr>
        <w:spacing w:line="360" w:lineRule="auto"/>
        <w:jc w:val="both"/>
      </w:pPr>
      <w:r>
        <w:rPr>
          <w:noProof/>
          <w:lang w:eastAsia="hr-HR"/>
        </w:rPr>
        <w:lastRenderedPageBreak/>
        <w:drawing>
          <wp:inline distT="0" distB="0" distL="0" distR="0">
            <wp:extent cx="5724525" cy="3486150"/>
            <wp:effectExtent l="0" t="0" r="9525" b="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441D" w:rsidRDefault="00917344" w:rsidP="0087441D">
      <w:pPr>
        <w:spacing w:line="360" w:lineRule="auto"/>
        <w:jc w:val="both"/>
        <w:rPr>
          <w:i/>
        </w:rPr>
      </w:pPr>
      <w:r>
        <w:t>Grafikon 3</w:t>
      </w:r>
      <w:r w:rsidR="0087441D">
        <w:t xml:space="preserve">. </w:t>
      </w:r>
      <w:r w:rsidR="0087441D">
        <w:rPr>
          <w:i/>
        </w:rPr>
        <w:t>Količina oborine u mm na GLOBE mjernim postajama u Omišu i Kučićima od 1.12.2014. do 28.2.2015.</w:t>
      </w:r>
    </w:p>
    <w:p w:rsidR="00E74975" w:rsidRDefault="00E74975" w:rsidP="0087441D">
      <w:pPr>
        <w:spacing w:line="360" w:lineRule="auto"/>
        <w:jc w:val="both"/>
        <w:rPr>
          <w:i/>
        </w:rPr>
      </w:pPr>
    </w:p>
    <w:p w:rsidR="007439AE" w:rsidRDefault="007439AE" w:rsidP="0087441D">
      <w:pPr>
        <w:spacing w:line="360" w:lineRule="auto"/>
        <w:jc w:val="both"/>
      </w:pPr>
      <w:r>
        <w:rPr>
          <w:noProof/>
          <w:lang w:eastAsia="hr-HR"/>
        </w:rPr>
        <w:drawing>
          <wp:inline distT="0" distB="0" distL="0" distR="0" wp14:anchorId="10C9498E" wp14:editId="38634C5B">
            <wp:extent cx="5760720" cy="3514090"/>
            <wp:effectExtent l="0" t="0" r="11430" b="1016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9AE" w:rsidRDefault="004047AD" w:rsidP="007439AE">
      <w:pPr>
        <w:spacing w:line="360" w:lineRule="auto"/>
        <w:jc w:val="both"/>
        <w:rPr>
          <w:i/>
        </w:rPr>
      </w:pPr>
      <w:r>
        <w:t>Grafikon 4</w:t>
      </w:r>
      <w:r w:rsidR="007439AE">
        <w:t xml:space="preserve">. </w:t>
      </w:r>
      <w:r w:rsidR="007439AE">
        <w:rPr>
          <w:i/>
        </w:rPr>
        <w:t>Količina oborine u mm na GLOBE mjernim postajama u Omišu i Kučićima od 1.12.2015. do 29.2.2016.</w:t>
      </w:r>
    </w:p>
    <w:p w:rsidR="00E74975" w:rsidRDefault="00E74975" w:rsidP="003A05AC">
      <w:pPr>
        <w:spacing w:line="360" w:lineRule="auto"/>
        <w:jc w:val="both"/>
      </w:pPr>
    </w:p>
    <w:p w:rsidR="003A05AC" w:rsidRDefault="0087441D" w:rsidP="003A05AC">
      <w:pPr>
        <w:spacing w:line="360" w:lineRule="auto"/>
        <w:jc w:val="both"/>
        <w:rPr>
          <w:b/>
        </w:rPr>
      </w:pPr>
      <w:r>
        <w:rPr>
          <w:b/>
        </w:rPr>
        <w:lastRenderedPageBreak/>
        <w:t>4. Zaključci</w:t>
      </w:r>
    </w:p>
    <w:p w:rsidR="000749EA" w:rsidRDefault="003A05AC" w:rsidP="000749EA">
      <w:pPr>
        <w:spacing w:line="360" w:lineRule="auto"/>
        <w:jc w:val="both"/>
        <w:rPr>
          <w:shd w:val="clear" w:color="auto" w:fill="FFFFFF"/>
        </w:rPr>
      </w:pPr>
      <w:r>
        <w:rPr>
          <w:b/>
        </w:rPr>
        <w:t xml:space="preserve">          </w:t>
      </w:r>
      <w:r w:rsidR="0087441D">
        <w:rPr>
          <w:shd w:val="clear" w:color="auto" w:fill="FFFFFF"/>
        </w:rPr>
        <w:t>Radom na ovom istraživačkom projektu puno smo toga naučili. Osim svakidašnj</w:t>
      </w:r>
      <w:r w:rsidR="00586D5C">
        <w:rPr>
          <w:shd w:val="clear" w:color="auto" w:fill="FFFFFF"/>
        </w:rPr>
        <w:t>ih mjerenja koje obavlja</w:t>
      </w:r>
      <w:r w:rsidR="00C51B8A">
        <w:rPr>
          <w:shd w:val="clear" w:color="auto" w:fill="FFFFFF"/>
        </w:rPr>
        <w:t xml:space="preserve"> naša </w:t>
      </w:r>
      <w:r w:rsidR="0087441D">
        <w:rPr>
          <w:shd w:val="clear" w:color="auto" w:fill="FFFFFF"/>
        </w:rPr>
        <w:t>GLOBE skupina saznali smo što</w:t>
      </w:r>
      <w:r w:rsidR="00586D5C">
        <w:rPr>
          <w:shd w:val="clear" w:color="auto" w:fill="FFFFFF"/>
        </w:rPr>
        <w:t xml:space="preserve"> nam dobivene brojke pokazuju</w:t>
      </w:r>
      <w:r w:rsidR="0087441D">
        <w:rPr>
          <w:shd w:val="clear" w:color="auto" w:fill="FFFFFF"/>
        </w:rPr>
        <w:t xml:space="preserve">. </w:t>
      </w:r>
    </w:p>
    <w:p w:rsidR="00586D5C" w:rsidRDefault="0087441D" w:rsidP="000749EA">
      <w:pPr>
        <w:spacing w:line="360" w:lineRule="auto"/>
        <w:jc w:val="both"/>
      </w:pPr>
      <w:r>
        <w:rPr>
          <w:shd w:val="clear" w:color="auto" w:fill="FFFFFF"/>
        </w:rPr>
        <w:t xml:space="preserve">Utvrdili smo razlike na ove dvije postaje. </w:t>
      </w:r>
      <w:r>
        <w:t>Analizirajući dobivene podatke moguće je utvrditi razlike temperatura na meteorološ</w:t>
      </w:r>
      <w:r w:rsidR="00586D5C">
        <w:t>kim postajama Omiš i Kučiće što je posljedica razlike u nadmorskim visinama</w:t>
      </w:r>
      <w:r w:rsidR="000749EA">
        <w:t xml:space="preserve">. </w:t>
      </w:r>
    </w:p>
    <w:p w:rsidR="0087441D" w:rsidRPr="003A05AC" w:rsidRDefault="000749EA" w:rsidP="000749EA">
      <w:pPr>
        <w:spacing w:line="360" w:lineRule="auto"/>
        <w:jc w:val="both"/>
        <w:rPr>
          <w:b/>
        </w:rPr>
      </w:pPr>
      <w:r>
        <w:t>Vrijednosti temperature i oborine u posljednje dvije zime odstupaju od prosječnih vrijednosti.</w:t>
      </w:r>
    </w:p>
    <w:p w:rsidR="008F48A2" w:rsidRDefault="0087441D" w:rsidP="000749EA">
      <w:pPr>
        <w:spacing w:line="360" w:lineRule="auto"/>
        <w:jc w:val="both"/>
      </w:pPr>
      <w:r>
        <w:t>Ukupna</w:t>
      </w:r>
      <w:r w:rsidR="000749EA">
        <w:t xml:space="preserve"> količina oborina</w:t>
      </w:r>
      <w:r>
        <w:t xml:space="preserve"> je veća u Omišu za promatrano razdoblje</w:t>
      </w:r>
      <w:r w:rsidR="00C51B8A">
        <w:t xml:space="preserve"> od 1.12.2014. do 28.2.2015. godine</w:t>
      </w:r>
      <w:r>
        <w:t xml:space="preserve">, no gledajući po </w:t>
      </w:r>
      <w:r w:rsidR="00C51B8A">
        <w:t>mjesecima, u siječnju i veljači, kao i razdoblje od 1.12.2015. do 29.2.2</w:t>
      </w:r>
      <w:r w:rsidR="000749EA">
        <w:t>016. godine, veća je količina oborine</w:t>
      </w:r>
      <w:r>
        <w:t xml:space="preserve"> bila u Kučićima, </w:t>
      </w:r>
      <w:r w:rsidR="003A05AC">
        <w:t>kao</w:t>
      </w:r>
      <w:r w:rsidR="00586D5C">
        <w:t xml:space="preserve"> i</w:t>
      </w:r>
      <w:r w:rsidR="003A05AC">
        <w:t xml:space="preserve"> </w:t>
      </w:r>
      <w:r w:rsidR="004047AD">
        <w:t xml:space="preserve">broj </w:t>
      </w:r>
      <w:r>
        <w:t>dana</w:t>
      </w:r>
      <w:r w:rsidR="004047AD">
        <w:t xml:space="preserve"> s oborinom</w:t>
      </w:r>
      <w:r w:rsidR="00586D5C">
        <w:t xml:space="preserve"> – iz toga se može </w:t>
      </w:r>
      <w:r>
        <w:t>nazirati potvrda hipotez</w:t>
      </w:r>
      <w:r w:rsidR="008639DE">
        <w:t>e o utjecaju reljefa na oborinu</w:t>
      </w:r>
      <w:bookmarkStart w:id="0" w:name="_GoBack"/>
      <w:bookmarkEnd w:id="0"/>
      <w:r>
        <w:t>.</w:t>
      </w:r>
    </w:p>
    <w:p w:rsidR="00E74975" w:rsidRDefault="000749EA" w:rsidP="000749EA">
      <w:pPr>
        <w:spacing w:line="360" w:lineRule="auto"/>
        <w:jc w:val="both"/>
      </w:pPr>
      <w:r>
        <w:t>Ostaje nam vidjeti i analizirati iz godine u godinu hoće li se zapaženi trend nastaviti i kakav će utjecaj imati na život ljudi ovog područja.</w:t>
      </w:r>
    </w:p>
    <w:p w:rsidR="00B62560" w:rsidRDefault="00B62560" w:rsidP="000749EA">
      <w:pPr>
        <w:spacing w:line="360" w:lineRule="auto"/>
        <w:jc w:val="both"/>
      </w:pPr>
    </w:p>
    <w:p w:rsidR="0087441D" w:rsidRPr="008F48A2" w:rsidRDefault="0087441D" w:rsidP="008F48A2">
      <w:pPr>
        <w:spacing w:line="360" w:lineRule="auto"/>
      </w:pPr>
      <w:r>
        <w:rPr>
          <w:b/>
          <w:bCs/>
        </w:rPr>
        <w:t xml:space="preserve">5. Izvori </w:t>
      </w:r>
    </w:p>
    <w:p w:rsidR="0087441D" w:rsidRDefault="0087441D" w:rsidP="0087441D">
      <w:pPr>
        <w:numPr>
          <w:ilvl w:val="0"/>
          <w:numId w:val="2"/>
        </w:numPr>
        <w:spacing w:after="200"/>
        <w:ind w:left="714" w:hanging="357"/>
        <w:jc w:val="both"/>
      </w:pPr>
      <w:r>
        <w:t>Podatci  GLOBE postaja: Osnovna škola Josi</w:t>
      </w:r>
      <w:r w:rsidR="003A05AC">
        <w:t xml:space="preserve">p </w:t>
      </w:r>
      <w:proofErr w:type="spellStart"/>
      <w:r w:rsidR="003A05AC">
        <w:t>Pupačić</w:t>
      </w:r>
      <w:proofErr w:type="spellEnd"/>
      <w:r w:rsidR="003A05AC">
        <w:t xml:space="preserve">, Omiš </w:t>
      </w:r>
      <w:r>
        <w:t>i PŠ Kučiće</w:t>
      </w:r>
    </w:p>
    <w:p w:rsidR="0087441D" w:rsidRDefault="0087441D" w:rsidP="0087441D">
      <w:pPr>
        <w:numPr>
          <w:ilvl w:val="0"/>
          <w:numId w:val="2"/>
        </w:numPr>
        <w:spacing w:after="200"/>
        <w:ind w:left="714" w:hanging="357"/>
        <w:jc w:val="both"/>
      </w:pPr>
      <w:r>
        <w:t>Podatci DHMZ</w:t>
      </w:r>
    </w:p>
    <w:p w:rsidR="004047AD" w:rsidRDefault="004047AD" w:rsidP="004047AD">
      <w:pPr>
        <w:numPr>
          <w:ilvl w:val="0"/>
          <w:numId w:val="2"/>
        </w:numPr>
        <w:spacing w:after="200"/>
        <w:ind w:left="714" w:hanging="357"/>
        <w:jc w:val="both"/>
      </w:pPr>
      <w:r>
        <w:t>web stranice DHMZ-a: meteo.hr</w:t>
      </w:r>
    </w:p>
    <w:p w:rsidR="0087441D" w:rsidRPr="004047AD" w:rsidRDefault="004047AD" w:rsidP="0087441D">
      <w:pPr>
        <w:numPr>
          <w:ilvl w:val="0"/>
          <w:numId w:val="2"/>
        </w:numPr>
        <w:spacing w:after="200"/>
        <w:ind w:left="714" w:hanging="357"/>
        <w:jc w:val="both"/>
        <w:rPr>
          <w:rStyle w:val="Hiperveza"/>
          <w:color w:val="auto"/>
          <w:u w:val="none"/>
        </w:rPr>
      </w:pPr>
      <w:r>
        <w:t>GLOBE protokoli:</w:t>
      </w:r>
      <w:r w:rsidR="0087441D">
        <w:t xml:space="preserve"> </w:t>
      </w:r>
      <w:hyperlink r:id="rId10" w:history="1">
        <w:r w:rsidR="0087441D" w:rsidRPr="004047AD">
          <w:rPr>
            <w:rStyle w:val="Hiperveza"/>
            <w:color w:val="000000"/>
            <w:u w:val="none"/>
          </w:rPr>
          <w:t>http://public.carnet.hr/globe/</w:t>
        </w:r>
      </w:hyperlink>
      <w:r w:rsidR="0087441D" w:rsidRPr="004047AD">
        <w:rPr>
          <w:color w:val="000000"/>
        </w:rPr>
        <w:t xml:space="preserve">, </w:t>
      </w:r>
      <w:hyperlink r:id="rId11" w:history="1">
        <w:r w:rsidR="0087441D" w:rsidRPr="004047AD">
          <w:rPr>
            <w:rStyle w:val="Hiperveza"/>
            <w:color w:val="auto"/>
            <w:u w:val="none"/>
          </w:rPr>
          <w:t>http://globe.gov/</w:t>
        </w:r>
      </w:hyperlink>
    </w:p>
    <w:p w:rsidR="004047AD" w:rsidRDefault="004047AD" w:rsidP="004047AD">
      <w:pPr>
        <w:spacing w:after="200"/>
        <w:ind w:left="357"/>
        <w:jc w:val="both"/>
      </w:pPr>
    </w:p>
    <w:p w:rsidR="004047AD" w:rsidRDefault="004047AD" w:rsidP="004047AD">
      <w:pPr>
        <w:spacing w:after="200"/>
        <w:ind w:left="714"/>
        <w:jc w:val="both"/>
      </w:pPr>
    </w:p>
    <w:p w:rsidR="0087441D" w:rsidRDefault="0087441D" w:rsidP="0087441D"/>
    <w:p w:rsidR="0087441D" w:rsidRDefault="0087441D" w:rsidP="0087441D">
      <w:pPr>
        <w:spacing w:line="360" w:lineRule="auto"/>
        <w:jc w:val="both"/>
        <w:rPr>
          <w:b/>
        </w:rPr>
      </w:pPr>
    </w:p>
    <w:p w:rsidR="0087441D" w:rsidRDefault="0087441D" w:rsidP="0087441D"/>
    <w:p w:rsidR="0087441D" w:rsidRDefault="0087441D" w:rsidP="0087441D"/>
    <w:p w:rsidR="0097758B" w:rsidRDefault="008639DE"/>
    <w:sectPr w:rsidR="00977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01C2F"/>
    <w:multiLevelType w:val="hybridMultilevel"/>
    <w:tmpl w:val="E9145BA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5C782BE7"/>
    <w:multiLevelType w:val="hybridMultilevel"/>
    <w:tmpl w:val="CA441DCE"/>
    <w:lvl w:ilvl="0" w:tplc="4AE486D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D"/>
    <w:rsid w:val="000749EA"/>
    <w:rsid w:val="000B2926"/>
    <w:rsid w:val="000B4F48"/>
    <w:rsid w:val="001351B1"/>
    <w:rsid w:val="001B52E5"/>
    <w:rsid w:val="001D1F45"/>
    <w:rsid w:val="00217E99"/>
    <w:rsid w:val="003405BC"/>
    <w:rsid w:val="003A05AC"/>
    <w:rsid w:val="003A5A38"/>
    <w:rsid w:val="003F4B4A"/>
    <w:rsid w:val="004047AD"/>
    <w:rsid w:val="00461EB1"/>
    <w:rsid w:val="00510A58"/>
    <w:rsid w:val="005369CC"/>
    <w:rsid w:val="00586D5C"/>
    <w:rsid w:val="005B1BC3"/>
    <w:rsid w:val="005F2DD5"/>
    <w:rsid w:val="0065254B"/>
    <w:rsid w:val="00674C48"/>
    <w:rsid w:val="00690E24"/>
    <w:rsid w:val="006F2098"/>
    <w:rsid w:val="007439AE"/>
    <w:rsid w:val="00766890"/>
    <w:rsid w:val="00774BFB"/>
    <w:rsid w:val="007D3AA8"/>
    <w:rsid w:val="007E4E5E"/>
    <w:rsid w:val="0083150A"/>
    <w:rsid w:val="008639DE"/>
    <w:rsid w:val="0087441D"/>
    <w:rsid w:val="008D403A"/>
    <w:rsid w:val="008F40BF"/>
    <w:rsid w:val="008F48A2"/>
    <w:rsid w:val="00913E3D"/>
    <w:rsid w:val="00917344"/>
    <w:rsid w:val="009A7227"/>
    <w:rsid w:val="00A00EAA"/>
    <w:rsid w:val="00A8571E"/>
    <w:rsid w:val="00AF1D2F"/>
    <w:rsid w:val="00B62560"/>
    <w:rsid w:val="00B77900"/>
    <w:rsid w:val="00BC3CC6"/>
    <w:rsid w:val="00C366F2"/>
    <w:rsid w:val="00C51B8A"/>
    <w:rsid w:val="00C87FBE"/>
    <w:rsid w:val="00CE1AC1"/>
    <w:rsid w:val="00CF174A"/>
    <w:rsid w:val="00D43AA3"/>
    <w:rsid w:val="00DE1894"/>
    <w:rsid w:val="00E262DB"/>
    <w:rsid w:val="00E31ED0"/>
    <w:rsid w:val="00E63619"/>
    <w:rsid w:val="00E74975"/>
    <w:rsid w:val="00E82517"/>
    <w:rsid w:val="00E846A0"/>
    <w:rsid w:val="00EC1C9C"/>
    <w:rsid w:val="00ED74B2"/>
    <w:rsid w:val="00F16883"/>
    <w:rsid w:val="00F17591"/>
    <w:rsid w:val="00F3198A"/>
    <w:rsid w:val="00F67A2F"/>
    <w:rsid w:val="00FA5D73"/>
    <w:rsid w:val="00FC6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6A3BC-DC6E-406A-9DCA-7D6C344D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1D"/>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7441D"/>
    <w:rPr>
      <w:color w:val="0000FF"/>
      <w:u w:val="single"/>
    </w:rPr>
  </w:style>
  <w:style w:type="paragraph" w:styleId="Odlomakpopisa">
    <w:name w:val="List Paragraph"/>
    <w:basedOn w:val="Normal"/>
    <w:uiPriority w:val="34"/>
    <w:qFormat/>
    <w:rsid w:val="0087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3028">
      <w:bodyDiv w:val="1"/>
      <w:marLeft w:val="0"/>
      <w:marRight w:val="0"/>
      <w:marTop w:val="0"/>
      <w:marBottom w:val="0"/>
      <w:divBdr>
        <w:top w:val="none" w:sz="0" w:space="0" w:color="auto"/>
        <w:left w:val="none" w:sz="0" w:space="0" w:color="auto"/>
        <w:bottom w:val="none" w:sz="0" w:space="0" w:color="auto"/>
        <w:right w:val="none" w:sz="0" w:space="0" w:color="auto"/>
      </w:divBdr>
      <w:divsChild>
        <w:div w:id="590702350">
          <w:marLeft w:val="0"/>
          <w:marRight w:val="0"/>
          <w:marTop w:val="0"/>
          <w:marBottom w:val="0"/>
          <w:divBdr>
            <w:top w:val="none" w:sz="0" w:space="0" w:color="auto"/>
            <w:left w:val="none" w:sz="0" w:space="0" w:color="auto"/>
            <w:bottom w:val="none" w:sz="0" w:space="0" w:color="auto"/>
            <w:right w:val="none" w:sz="0" w:space="0" w:color="auto"/>
          </w:divBdr>
        </w:div>
        <w:div w:id="874276197">
          <w:marLeft w:val="0"/>
          <w:marRight w:val="0"/>
          <w:marTop w:val="0"/>
          <w:marBottom w:val="0"/>
          <w:divBdr>
            <w:top w:val="none" w:sz="0" w:space="0" w:color="auto"/>
            <w:left w:val="none" w:sz="0" w:space="0" w:color="auto"/>
            <w:bottom w:val="none" w:sz="0" w:space="0" w:color="auto"/>
            <w:right w:val="none" w:sz="0" w:space="0" w:color="auto"/>
          </w:divBdr>
        </w:div>
        <w:div w:id="1871911220">
          <w:marLeft w:val="0"/>
          <w:marRight w:val="0"/>
          <w:marTop w:val="0"/>
          <w:marBottom w:val="0"/>
          <w:divBdr>
            <w:top w:val="none" w:sz="0" w:space="0" w:color="auto"/>
            <w:left w:val="none" w:sz="0" w:space="0" w:color="auto"/>
            <w:bottom w:val="none" w:sz="0" w:space="0" w:color="auto"/>
            <w:right w:val="none" w:sz="0" w:space="0" w:color="auto"/>
          </w:divBdr>
        </w:div>
        <w:div w:id="1896814438">
          <w:marLeft w:val="0"/>
          <w:marRight w:val="0"/>
          <w:marTop w:val="0"/>
          <w:marBottom w:val="0"/>
          <w:divBdr>
            <w:top w:val="none" w:sz="0" w:space="0" w:color="auto"/>
            <w:left w:val="none" w:sz="0" w:space="0" w:color="auto"/>
            <w:bottom w:val="none" w:sz="0" w:space="0" w:color="auto"/>
            <w:right w:val="none" w:sz="0" w:space="0" w:color="auto"/>
          </w:divBdr>
        </w:div>
      </w:divsChild>
    </w:div>
    <w:div w:id="602419809">
      <w:bodyDiv w:val="1"/>
      <w:marLeft w:val="0"/>
      <w:marRight w:val="0"/>
      <w:marTop w:val="0"/>
      <w:marBottom w:val="0"/>
      <w:divBdr>
        <w:top w:val="none" w:sz="0" w:space="0" w:color="auto"/>
        <w:left w:val="none" w:sz="0" w:space="0" w:color="auto"/>
        <w:bottom w:val="none" w:sz="0" w:space="0" w:color="auto"/>
        <w:right w:val="none" w:sz="0" w:space="0" w:color="auto"/>
      </w:divBdr>
      <w:divsChild>
        <w:div w:id="243224067">
          <w:marLeft w:val="0"/>
          <w:marRight w:val="0"/>
          <w:marTop w:val="0"/>
          <w:marBottom w:val="0"/>
          <w:divBdr>
            <w:top w:val="none" w:sz="0" w:space="0" w:color="auto"/>
            <w:left w:val="none" w:sz="0" w:space="0" w:color="auto"/>
            <w:bottom w:val="none" w:sz="0" w:space="0" w:color="auto"/>
            <w:right w:val="none" w:sz="0" w:space="0" w:color="auto"/>
          </w:divBdr>
        </w:div>
        <w:div w:id="1793473544">
          <w:marLeft w:val="0"/>
          <w:marRight w:val="0"/>
          <w:marTop w:val="0"/>
          <w:marBottom w:val="0"/>
          <w:divBdr>
            <w:top w:val="none" w:sz="0" w:space="0" w:color="auto"/>
            <w:left w:val="none" w:sz="0" w:space="0" w:color="auto"/>
            <w:bottom w:val="none" w:sz="0" w:space="0" w:color="auto"/>
            <w:right w:val="none" w:sz="0" w:space="0" w:color="auto"/>
          </w:divBdr>
        </w:div>
        <w:div w:id="108670685">
          <w:marLeft w:val="0"/>
          <w:marRight w:val="0"/>
          <w:marTop w:val="0"/>
          <w:marBottom w:val="0"/>
          <w:divBdr>
            <w:top w:val="none" w:sz="0" w:space="0" w:color="auto"/>
            <w:left w:val="none" w:sz="0" w:space="0" w:color="auto"/>
            <w:bottom w:val="none" w:sz="0" w:space="0" w:color="auto"/>
            <w:right w:val="none" w:sz="0" w:space="0" w:color="auto"/>
          </w:divBdr>
        </w:div>
        <w:div w:id="1915890995">
          <w:marLeft w:val="0"/>
          <w:marRight w:val="0"/>
          <w:marTop w:val="0"/>
          <w:marBottom w:val="0"/>
          <w:divBdr>
            <w:top w:val="none" w:sz="0" w:space="0" w:color="auto"/>
            <w:left w:val="none" w:sz="0" w:space="0" w:color="auto"/>
            <w:bottom w:val="none" w:sz="0" w:space="0" w:color="auto"/>
            <w:right w:val="none" w:sz="0" w:space="0" w:color="auto"/>
          </w:divBdr>
        </w:div>
      </w:divsChild>
    </w:div>
    <w:div w:id="18482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lobe.gov/" TargetMode="External"/><Relationship Id="rId5" Type="http://schemas.openxmlformats.org/officeDocument/2006/relationships/image" Target="media/image1.png"/><Relationship Id="rId10" Type="http://schemas.openxmlformats.org/officeDocument/2006/relationships/hyperlink" Target="http://public.carnet.hr/globe/"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na-PC\Downloads\GLOBE-%20temperatura%202016.%20novo(1).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Radni_list_programa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na-PC\Downloads\Oborine%20-%20GLOBE%202016.%20novo(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hr-HR" sz="1200">
                <a:latin typeface="+mn-lt"/>
                <a:cs typeface="Times New Roman" panose="02020603050405020304" pitchFamily="18" charset="0"/>
              </a:rPr>
              <a:t>Srednje dnevne temperature zraka</a:t>
            </a:r>
            <a:r>
              <a:rPr lang="hr-HR" sz="1200" baseline="0">
                <a:latin typeface="+mn-lt"/>
                <a:cs typeface="Times New Roman" panose="02020603050405020304" pitchFamily="18" charset="0"/>
              </a:rPr>
              <a:t> </a:t>
            </a:r>
            <a:r>
              <a:rPr lang="hr-HR" sz="1200">
                <a:latin typeface="+mn-lt"/>
                <a:cs typeface="Times New Roman" panose="02020603050405020304" pitchFamily="18" charset="0"/>
              </a:rPr>
              <a:t>u Omišu i Kučićima</a:t>
            </a:r>
          </a:p>
        </c:rich>
      </c:tx>
      <c:layout>
        <c:manualLayout>
          <c:xMode val="edge"/>
          <c:yMode val="edge"/>
          <c:x val="0.18750381896707355"/>
          <c:y val="3.1181045448466036E-2"/>
        </c:manualLayout>
      </c:layout>
      <c:overlay val="0"/>
    </c:title>
    <c:autoTitleDeleted val="0"/>
    <c:plotArea>
      <c:layout>
        <c:manualLayout>
          <c:layoutTarget val="inner"/>
          <c:xMode val="edge"/>
          <c:yMode val="edge"/>
          <c:x val="9.7673381105139637E-2"/>
          <c:y val="0.1218096292354493"/>
          <c:w val="0.86022806177005651"/>
          <c:h val="0.83805935533808185"/>
        </c:manualLayout>
      </c:layout>
      <c:lineChart>
        <c:grouping val="standard"/>
        <c:varyColors val="0"/>
        <c:ser>
          <c:idx val="0"/>
          <c:order val="0"/>
          <c:tx>
            <c:strRef>
              <c:f>'[GLOBE- temperatura 2016. novo(1).xls]srednje dnevne tem.i amplitude'!$B$4</c:f>
              <c:strCache>
                <c:ptCount val="1"/>
                <c:pt idx="0">
                  <c:v>Omiš </c:v>
                </c:pt>
              </c:strCache>
            </c:strRef>
          </c:tx>
          <c:spPr>
            <a:ln>
              <a:solidFill>
                <a:srgbClr val="FF0000"/>
              </a:solidFill>
            </a:ln>
          </c:spPr>
          <c:marker>
            <c:symbol val="none"/>
          </c:marker>
          <c:cat>
            <c:strRef>
              <c:f>'[GLOBE- temperatura 2016. novo(1).xls]srednje dnevne tem.i amplitude'!$C$3:$CO$3</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'[GLOBE- temperatura 2016. novo(1).xls]srednje dnevne tem.i amplitude'!$C$4:$CO$4</c:f>
              <c:numCache>
                <c:formatCode>General</c:formatCode>
                <c:ptCount val="91"/>
                <c:pt idx="0" formatCode="0.0">
                  <c:v>13.5</c:v>
                </c:pt>
                <c:pt idx="1">
                  <c:v>12.5</c:v>
                </c:pt>
                <c:pt idx="2">
                  <c:v>12.5</c:v>
                </c:pt>
                <c:pt idx="3">
                  <c:v>13</c:v>
                </c:pt>
                <c:pt idx="4">
                  <c:v>13.5</c:v>
                </c:pt>
                <c:pt idx="5">
                  <c:v>12.5</c:v>
                </c:pt>
                <c:pt idx="6">
                  <c:v>11.5</c:v>
                </c:pt>
                <c:pt idx="7">
                  <c:v>11.5</c:v>
                </c:pt>
                <c:pt idx="8">
                  <c:v>10</c:v>
                </c:pt>
                <c:pt idx="9">
                  <c:v>10.5</c:v>
                </c:pt>
                <c:pt idx="10">
                  <c:v>9</c:v>
                </c:pt>
                <c:pt idx="11">
                  <c:v>9.5</c:v>
                </c:pt>
                <c:pt idx="12">
                  <c:v>12</c:v>
                </c:pt>
                <c:pt idx="13">
                  <c:v>10</c:v>
                </c:pt>
                <c:pt idx="14">
                  <c:v>12</c:v>
                </c:pt>
                <c:pt idx="15">
                  <c:v>12.5</c:v>
                </c:pt>
                <c:pt idx="16">
                  <c:v>13</c:v>
                </c:pt>
                <c:pt idx="17">
                  <c:v>6.5</c:v>
                </c:pt>
                <c:pt idx="18">
                  <c:v>10</c:v>
                </c:pt>
                <c:pt idx="19">
                  <c:v>12</c:v>
                </c:pt>
                <c:pt idx="20">
                  <c:v>12</c:v>
                </c:pt>
                <c:pt idx="21">
                  <c:v>11</c:v>
                </c:pt>
                <c:pt idx="22">
                  <c:v>12</c:v>
                </c:pt>
                <c:pt idx="23">
                  <c:v>11</c:v>
                </c:pt>
                <c:pt idx="24">
                  <c:v>11</c:v>
                </c:pt>
                <c:pt idx="25">
                  <c:v>13</c:v>
                </c:pt>
                <c:pt idx="26">
                  <c:v>11.5</c:v>
                </c:pt>
                <c:pt idx="27">
                  <c:v>10.5</c:v>
                </c:pt>
                <c:pt idx="28">
                  <c:v>9.5</c:v>
                </c:pt>
                <c:pt idx="29">
                  <c:v>10</c:v>
                </c:pt>
                <c:pt idx="30">
                  <c:v>8.5</c:v>
                </c:pt>
                <c:pt idx="31">
                  <c:v>6.5</c:v>
                </c:pt>
                <c:pt idx="32">
                  <c:v>6.5</c:v>
                </c:pt>
                <c:pt idx="33">
                  <c:v>7</c:v>
                </c:pt>
                <c:pt idx="34">
                  <c:v>4.5</c:v>
                </c:pt>
                <c:pt idx="35">
                  <c:v>8</c:v>
                </c:pt>
                <c:pt idx="36">
                  <c:v>8.5</c:v>
                </c:pt>
                <c:pt idx="37">
                  <c:v>9</c:v>
                </c:pt>
                <c:pt idx="38">
                  <c:v>13</c:v>
                </c:pt>
                <c:pt idx="39">
                  <c:v>15</c:v>
                </c:pt>
                <c:pt idx="40">
                  <c:v>15</c:v>
                </c:pt>
                <c:pt idx="41">
                  <c:v>10</c:v>
                </c:pt>
                <c:pt idx="42">
                  <c:v>9.5</c:v>
                </c:pt>
                <c:pt idx="43">
                  <c:v>11</c:v>
                </c:pt>
                <c:pt idx="44">
                  <c:v>8.5</c:v>
                </c:pt>
                <c:pt idx="45">
                  <c:v>9.5</c:v>
                </c:pt>
                <c:pt idx="46">
                  <c:v>10</c:v>
                </c:pt>
                <c:pt idx="47">
                  <c:v>7</c:v>
                </c:pt>
                <c:pt idx="48">
                  <c:v>5</c:v>
                </c:pt>
                <c:pt idx="49">
                  <c:v>2</c:v>
                </c:pt>
                <c:pt idx="50">
                  <c:v>3.5</c:v>
                </c:pt>
                <c:pt idx="51">
                  <c:v>6.5</c:v>
                </c:pt>
                <c:pt idx="52">
                  <c:v>6.2</c:v>
                </c:pt>
                <c:pt idx="53">
                  <c:v>4.2</c:v>
                </c:pt>
                <c:pt idx="54">
                  <c:v>8.5</c:v>
                </c:pt>
                <c:pt idx="55">
                  <c:v>9</c:v>
                </c:pt>
                <c:pt idx="56">
                  <c:v>8.5</c:v>
                </c:pt>
                <c:pt idx="57">
                  <c:v>9.5</c:v>
                </c:pt>
                <c:pt idx="58">
                  <c:v>9.5</c:v>
                </c:pt>
                <c:pt idx="59">
                  <c:v>10.5</c:v>
                </c:pt>
                <c:pt idx="60">
                  <c:v>10.5</c:v>
                </c:pt>
                <c:pt idx="61">
                  <c:v>13</c:v>
                </c:pt>
                <c:pt idx="62">
                  <c:v>14</c:v>
                </c:pt>
                <c:pt idx="63">
                  <c:v>10</c:v>
                </c:pt>
                <c:pt idx="64">
                  <c:v>14</c:v>
                </c:pt>
                <c:pt idx="65">
                  <c:v>10.5</c:v>
                </c:pt>
                <c:pt idx="66">
                  <c:v>8</c:v>
                </c:pt>
                <c:pt idx="67">
                  <c:v>7.5</c:v>
                </c:pt>
                <c:pt idx="68">
                  <c:v>8.5</c:v>
                </c:pt>
                <c:pt idx="69">
                  <c:v>13.5</c:v>
                </c:pt>
                <c:pt idx="70">
                  <c:v>14.5</c:v>
                </c:pt>
                <c:pt idx="71">
                  <c:v>4</c:v>
                </c:pt>
                <c:pt idx="72">
                  <c:v>9</c:v>
                </c:pt>
                <c:pt idx="73">
                  <c:v>8</c:v>
                </c:pt>
                <c:pt idx="74">
                  <c:v>12</c:v>
                </c:pt>
                <c:pt idx="75">
                  <c:v>13</c:v>
                </c:pt>
                <c:pt idx="76">
                  <c:v>15.7</c:v>
                </c:pt>
                <c:pt idx="77">
                  <c:v>17.100000000000001</c:v>
                </c:pt>
                <c:pt idx="78">
                  <c:v>19</c:v>
                </c:pt>
                <c:pt idx="79">
                  <c:v>17.600000000000001</c:v>
                </c:pt>
                <c:pt idx="80">
                  <c:v>12.8</c:v>
                </c:pt>
                <c:pt idx="81">
                  <c:v>11.6</c:v>
                </c:pt>
                <c:pt idx="82">
                  <c:v>9.1</c:v>
                </c:pt>
                <c:pt idx="83">
                  <c:v>10</c:v>
                </c:pt>
                <c:pt idx="84">
                  <c:v>12.4</c:v>
                </c:pt>
                <c:pt idx="85">
                  <c:v>12.2</c:v>
                </c:pt>
                <c:pt idx="86">
                  <c:v>11.5</c:v>
                </c:pt>
                <c:pt idx="87">
                  <c:v>12.4</c:v>
                </c:pt>
                <c:pt idx="88">
                  <c:v>10.7</c:v>
                </c:pt>
                <c:pt idx="89">
                  <c:v>14.6</c:v>
                </c:pt>
                <c:pt idx="90">
                  <c:v>15.3</c:v>
                </c:pt>
              </c:numCache>
            </c:numRef>
          </c:val>
          <c:smooth val="0"/>
        </c:ser>
        <c:ser>
          <c:idx val="1"/>
          <c:order val="1"/>
          <c:tx>
            <c:strRef>
              <c:f>'[GLOBE- temperatura 2016. novo(1).xls]srednje dnevne tem.i amplitude'!$B$5</c:f>
              <c:strCache>
                <c:ptCount val="1"/>
                <c:pt idx="0">
                  <c:v>Kučiće </c:v>
                </c:pt>
              </c:strCache>
            </c:strRef>
          </c:tx>
          <c:spPr>
            <a:ln>
              <a:solidFill>
                <a:schemeClr val="accent1"/>
              </a:solidFill>
            </a:ln>
          </c:spPr>
          <c:marker>
            <c:symbol val="none"/>
          </c:marker>
          <c:cat>
            <c:strRef>
              <c:f>'[GLOBE- temperatura 2016. novo(1).xls]srednje dnevne tem.i amplitude'!$C$3:$CO$3</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'[GLOBE- temperatura 2016. novo(1).xls]srednje dnevne tem.i amplitude'!$C$5:$CO$5</c:f>
              <c:numCache>
                <c:formatCode>General</c:formatCode>
                <c:ptCount val="91"/>
                <c:pt idx="0">
                  <c:v>12</c:v>
                </c:pt>
                <c:pt idx="1">
                  <c:v>7.5</c:v>
                </c:pt>
                <c:pt idx="2">
                  <c:v>7</c:v>
                </c:pt>
                <c:pt idx="3">
                  <c:v>8</c:v>
                </c:pt>
                <c:pt idx="4">
                  <c:v>10</c:v>
                </c:pt>
                <c:pt idx="5">
                  <c:v>7.5</c:v>
                </c:pt>
                <c:pt idx="6">
                  <c:v>8.5</c:v>
                </c:pt>
                <c:pt idx="7">
                  <c:v>8.5</c:v>
                </c:pt>
                <c:pt idx="8">
                  <c:v>5.5</c:v>
                </c:pt>
                <c:pt idx="9">
                  <c:v>7.5</c:v>
                </c:pt>
                <c:pt idx="10">
                  <c:v>7.5</c:v>
                </c:pt>
                <c:pt idx="11">
                  <c:v>3.5</c:v>
                </c:pt>
                <c:pt idx="12">
                  <c:v>2</c:v>
                </c:pt>
                <c:pt idx="13">
                  <c:v>7.5</c:v>
                </c:pt>
                <c:pt idx="14">
                  <c:v>9</c:v>
                </c:pt>
                <c:pt idx="15">
                  <c:v>8.5</c:v>
                </c:pt>
                <c:pt idx="16">
                  <c:v>8.5</c:v>
                </c:pt>
                <c:pt idx="17">
                  <c:v>6.5</c:v>
                </c:pt>
                <c:pt idx="18">
                  <c:v>6</c:v>
                </c:pt>
                <c:pt idx="19">
                  <c:v>9</c:v>
                </c:pt>
                <c:pt idx="20">
                  <c:v>5.5</c:v>
                </c:pt>
                <c:pt idx="21">
                  <c:v>9</c:v>
                </c:pt>
                <c:pt idx="22">
                  <c:v>6.5</c:v>
                </c:pt>
                <c:pt idx="23">
                  <c:v>5.5</c:v>
                </c:pt>
                <c:pt idx="24">
                  <c:v>5</c:v>
                </c:pt>
                <c:pt idx="25">
                  <c:v>8.5</c:v>
                </c:pt>
                <c:pt idx="26">
                  <c:v>5.5</c:v>
                </c:pt>
                <c:pt idx="27">
                  <c:v>4.5</c:v>
                </c:pt>
                <c:pt idx="28">
                  <c:v>3</c:v>
                </c:pt>
                <c:pt idx="29">
                  <c:v>6</c:v>
                </c:pt>
                <c:pt idx="30">
                  <c:v>3.5</c:v>
                </c:pt>
                <c:pt idx="31">
                  <c:v>1</c:v>
                </c:pt>
                <c:pt idx="32">
                  <c:v>2.5</c:v>
                </c:pt>
                <c:pt idx="33">
                  <c:v>6.5</c:v>
                </c:pt>
                <c:pt idx="34">
                  <c:v>3.5</c:v>
                </c:pt>
                <c:pt idx="35">
                  <c:v>4</c:v>
                </c:pt>
                <c:pt idx="36">
                  <c:v>4.5</c:v>
                </c:pt>
                <c:pt idx="37">
                  <c:v>7</c:v>
                </c:pt>
                <c:pt idx="38">
                  <c:v>6</c:v>
                </c:pt>
                <c:pt idx="39">
                  <c:v>9</c:v>
                </c:pt>
                <c:pt idx="40">
                  <c:v>12.5</c:v>
                </c:pt>
                <c:pt idx="41">
                  <c:v>12.5</c:v>
                </c:pt>
                <c:pt idx="42">
                  <c:v>7.5</c:v>
                </c:pt>
                <c:pt idx="43">
                  <c:v>10</c:v>
                </c:pt>
                <c:pt idx="44">
                  <c:v>3</c:v>
                </c:pt>
                <c:pt idx="45">
                  <c:v>7.5</c:v>
                </c:pt>
                <c:pt idx="46">
                  <c:v>7</c:v>
                </c:pt>
                <c:pt idx="47">
                  <c:v>4</c:v>
                </c:pt>
                <c:pt idx="48">
                  <c:v>0.5</c:v>
                </c:pt>
                <c:pt idx="49">
                  <c:v>3.5</c:v>
                </c:pt>
                <c:pt idx="50">
                  <c:v>-1</c:v>
                </c:pt>
                <c:pt idx="51">
                  <c:v>2</c:v>
                </c:pt>
                <c:pt idx="52">
                  <c:v>3</c:v>
                </c:pt>
                <c:pt idx="53">
                  <c:v>0.5</c:v>
                </c:pt>
                <c:pt idx="54">
                  <c:v>4.5</c:v>
                </c:pt>
                <c:pt idx="55">
                  <c:v>6</c:v>
                </c:pt>
                <c:pt idx="56">
                  <c:v>7</c:v>
                </c:pt>
                <c:pt idx="57">
                  <c:v>7.5</c:v>
                </c:pt>
                <c:pt idx="58">
                  <c:v>10.5</c:v>
                </c:pt>
                <c:pt idx="59">
                  <c:v>9.5</c:v>
                </c:pt>
                <c:pt idx="60">
                  <c:v>9</c:v>
                </c:pt>
                <c:pt idx="61">
                  <c:v>8</c:v>
                </c:pt>
                <c:pt idx="62">
                  <c:v>10.5</c:v>
                </c:pt>
                <c:pt idx="63">
                  <c:v>10</c:v>
                </c:pt>
                <c:pt idx="64">
                  <c:v>12</c:v>
                </c:pt>
                <c:pt idx="65">
                  <c:v>8</c:v>
                </c:pt>
                <c:pt idx="66">
                  <c:v>5.5</c:v>
                </c:pt>
                <c:pt idx="67">
                  <c:v>4.5</c:v>
                </c:pt>
                <c:pt idx="68">
                  <c:v>6</c:v>
                </c:pt>
                <c:pt idx="69">
                  <c:v>10.5</c:v>
                </c:pt>
                <c:pt idx="70">
                  <c:v>11.5</c:v>
                </c:pt>
                <c:pt idx="71">
                  <c:v>12.5</c:v>
                </c:pt>
                <c:pt idx="72">
                  <c:v>5.5</c:v>
                </c:pt>
                <c:pt idx="73">
                  <c:v>7</c:v>
                </c:pt>
                <c:pt idx="74">
                  <c:v>11</c:v>
                </c:pt>
                <c:pt idx="75">
                  <c:v>11.5</c:v>
                </c:pt>
                <c:pt idx="76">
                  <c:v>11</c:v>
                </c:pt>
                <c:pt idx="77">
                  <c:v>16</c:v>
                </c:pt>
                <c:pt idx="78">
                  <c:v>17</c:v>
                </c:pt>
                <c:pt idx="79">
                  <c:v>14.5</c:v>
                </c:pt>
                <c:pt idx="80">
                  <c:v>11</c:v>
                </c:pt>
                <c:pt idx="81">
                  <c:v>9</c:v>
                </c:pt>
                <c:pt idx="82">
                  <c:v>10</c:v>
                </c:pt>
                <c:pt idx="83">
                  <c:v>6.5</c:v>
                </c:pt>
                <c:pt idx="84">
                  <c:v>10.5</c:v>
                </c:pt>
                <c:pt idx="85">
                  <c:v>8.5</c:v>
                </c:pt>
                <c:pt idx="86">
                  <c:v>8.5</c:v>
                </c:pt>
                <c:pt idx="87">
                  <c:v>7.5</c:v>
                </c:pt>
                <c:pt idx="88">
                  <c:v>6.5</c:v>
                </c:pt>
                <c:pt idx="89">
                  <c:v>11.5</c:v>
                </c:pt>
                <c:pt idx="90">
                  <c:v>13</c:v>
                </c:pt>
              </c:numCache>
            </c:numRef>
          </c:val>
          <c:smooth val="0"/>
        </c:ser>
        <c:dLbls>
          <c:showLegendKey val="0"/>
          <c:showVal val="0"/>
          <c:showCatName val="0"/>
          <c:showSerName val="0"/>
          <c:showPercent val="0"/>
          <c:showBubbleSize val="0"/>
        </c:dLbls>
        <c:smooth val="0"/>
        <c:axId val="2025164960"/>
        <c:axId val="2025178560"/>
      </c:lineChart>
      <c:catAx>
        <c:axId val="2025164960"/>
        <c:scaling>
          <c:orientation val="minMax"/>
        </c:scaling>
        <c:delete val="0"/>
        <c:axPos val="b"/>
        <c:title>
          <c:tx>
            <c:rich>
              <a:bodyPr/>
              <a:lstStyle/>
              <a:p>
                <a:pPr>
                  <a:defRPr/>
                </a:pPr>
                <a:r>
                  <a:rPr lang="hr-HR"/>
                  <a:t>Dani</a:t>
                </a:r>
              </a:p>
            </c:rich>
          </c:tx>
          <c:layout>
            <c:manualLayout>
              <c:xMode val="edge"/>
              <c:yMode val="edge"/>
              <c:x val="0.46949330408260992"/>
              <c:y val="0.94237289461162421"/>
            </c:manualLayout>
          </c:layout>
          <c:overlay val="0"/>
        </c:title>
        <c:numFmt formatCode="General" sourceLinked="1"/>
        <c:majorTickMark val="out"/>
        <c:minorTickMark val="none"/>
        <c:tickLblPos val="nextTo"/>
        <c:txPr>
          <a:bodyPr rot="0" vert="horz"/>
          <a:lstStyle/>
          <a:p>
            <a:pPr>
              <a:defRPr sz="800"/>
            </a:pPr>
            <a:endParaRPr lang="sr-Latn-RS"/>
          </a:p>
        </c:txPr>
        <c:crossAx val="2025178560"/>
        <c:crosses val="autoZero"/>
        <c:auto val="1"/>
        <c:lblAlgn val="ctr"/>
        <c:lblOffset val="100"/>
        <c:noMultiLvlLbl val="0"/>
      </c:catAx>
      <c:valAx>
        <c:axId val="2025178560"/>
        <c:scaling>
          <c:orientation val="minMax"/>
          <c:max val="20"/>
        </c:scaling>
        <c:delete val="0"/>
        <c:axPos val="l"/>
        <c:majorGridlines/>
        <c:title>
          <c:tx>
            <c:rich>
              <a:bodyPr/>
              <a:lstStyle/>
              <a:p>
                <a:pPr>
                  <a:defRPr>
                    <a:latin typeface="+mn-lt"/>
                  </a:defRPr>
                </a:pPr>
                <a:r>
                  <a:rPr lang="hr-HR">
                    <a:latin typeface="+mn-lt"/>
                  </a:rPr>
                  <a:t>Temperatura zraka (u °C)</a:t>
                </a:r>
              </a:p>
            </c:rich>
          </c:tx>
          <c:layout>
            <c:manualLayout>
              <c:xMode val="edge"/>
              <c:yMode val="edge"/>
              <c:x val="4.7617311724923277E-3"/>
              <c:y val="0.33801752374014327"/>
            </c:manualLayout>
          </c:layout>
          <c:overlay val="0"/>
        </c:title>
        <c:numFmt formatCode="0.0" sourceLinked="1"/>
        <c:majorTickMark val="out"/>
        <c:minorTickMark val="none"/>
        <c:tickLblPos val="nextTo"/>
        <c:txPr>
          <a:bodyPr rot="0" vert="horz"/>
          <a:lstStyle/>
          <a:p>
            <a:pPr>
              <a:defRPr sz="900"/>
            </a:pPr>
            <a:endParaRPr lang="sr-Latn-RS"/>
          </a:p>
        </c:txPr>
        <c:crossAx val="2025164960"/>
        <c:crosses val="autoZero"/>
        <c:crossBetween val="between"/>
      </c:valAx>
    </c:plotArea>
    <c:legend>
      <c:legendPos val="r"/>
      <c:layout>
        <c:manualLayout>
          <c:xMode val="edge"/>
          <c:yMode val="edge"/>
          <c:x val="0.83650793650793653"/>
          <c:y val="0.13461607414721874"/>
          <c:w val="0.14094713855212543"/>
          <c:h val="8.868302256975271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sz="1198"/>
              <a:t>Količina oborine (mm) u Omišu i Kučićima </a:t>
            </a:r>
          </a:p>
        </c:rich>
      </c:tx>
      <c:layout>
        <c:manualLayout>
          <c:xMode val="edge"/>
          <c:yMode val="edge"/>
          <c:x val="0.25360266299479978"/>
          <c:y val="3.8257929623203893E-3"/>
        </c:manualLayout>
      </c:layout>
      <c:overlay val="0"/>
    </c:title>
    <c:autoTitleDeleted val="0"/>
    <c:plotArea>
      <c:layout>
        <c:manualLayout>
          <c:layoutTarget val="inner"/>
          <c:xMode val="edge"/>
          <c:yMode val="edge"/>
          <c:x val="0.10041463049163059"/>
          <c:y val="8.8086235635101179E-2"/>
          <c:w val="0.86971437962519904"/>
          <c:h val="0.80705915384506466"/>
        </c:manualLayout>
      </c:layout>
      <c:barChart>
        <c:barDir val="col"/>
        <c:grouping val="clustered"/>
        <c:varyColors val="0"/>
        <c:ser>
          <c:idx val="0"/>
          <c:order val="0"/>
          <c:tx>
            <c:strRef>
              <c:f>Oborine!$B$5</c:f>
              <c:strCache>
                <c:ptCount val="1"/>
                <c:pt idx="0">
                  <c:v>Omiš</c:v>
                </c:pt>
              </c:strCache>
            </c:strRef>
          </c:tx>
          <c:spPr>
            <a:solidFill>
              <a:schemeClr val="accent2"/>
            </a:solidFill>
            <a:ln>
              <a:solidFill>
                <a:schemeClr val="accent2"/>
              </a:solidFill>
            </a:ln>
          </c:spPr>
          <c:invertIfNegative val="0"/>
          <c:cat>
            <c:strRef>
              <c:f>Oborine!$C$4:$CN$4</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strCache>
            </c:strRef>
          </c:cat>
          <c:val>
            <c:numRef>
              <c:f>Oborine!$C$5:$CN$5</c:f>
              <c:numCache>
                <c:formatCode>General</c:formatCode>
                <c:ptCount val="90"/>
                <c:pt idx="0">
                  <c:v>3</c:v>
                </c:pt>
                <c:pt idx="1">
                  <c:v>1.5</c:v>
                </c:pt>
                <c:pt idx="2">
                  <c:v>75</c:v>
                </c:pt>
                <c:pt idx="3">
                  <c:v>16</c:v>
                </c:pt>
                <c:pt idx="4">
                  <c:v>31</c:v>
                </c:pt>
                <c:pt idx="5">
                  <c:v>75</c:v>
                </c:pt>
                <c:pt idx="6">
                  <c:v>0.5</c:v>
                </c:pt>
                <c:pt idx="7">
                  <c:v>0.5</c:v>
                </c:pt>
                <c:pt idx="8">
                  <c:v>0</c:v>
                </c:pt>
                <c:pt idx="9">
                  <c:v>0</c:v>
                </c:pt>
                <c:pt idx="10">
                  <c:v>0</c:v>
                </c:pt>
                <c:pt idx="11">
                  <c:v>0</c:v>
                </c:pt>
                <c:pt idx="12">
                  <c:v>0</c:v>
                </c:pt>
                <c:pt idx="13">
                  <c:v>0</c:v>
                </c:pt>
                <c:pt idx="14">
                  <c:v>0</c:v>
                </c:pt>
                <c:pt idx="15">
                  <c:v>0</c:v>
                </c:pt>
                <c:pt idx="16">
                  <c:v>24</c:v>
                </c:pt>
                <c:pt idx="17">
                  <c:v>11</c:v>
                </c:pt>
                <c:pt idx="18">
                  <c:v>0</c:v>
                </c:pt>
                <c:pt idx="19">
                  <c:v>0</c:v>
                </c:pt>
                <c:pt idx="20">
                  <c:v>0</c:v>
                </c:pt>
                <c:pt idx="21">
                  <c:v>0</c:v>
                </c:pt>
                <c:pt idx="22">
                  <c:v>0</c:v>
                </c:pt>
                <c:pt idx="23">
                  <c:v>0</c:v>
                </c:pt>
                <c:pt idx="24">
                  <c:v>0</c:v>
                </c:pt>
                <c:pt idx="25">
                  <c:v>1.8</c:v>
                </c:pt>
                <c:pt idx="26">
                  <c:v>0</c:v>
                </c:pt>
                <c:pt idx="27">
                  <c:v>35</c:v>
                </c:pt>
                <c:pt idx="28">
                  <c:v>0</c:v>
                </c:pt>
                <c:pt idx="29">
                  <c:v>0</c:v>
                </c:pt>
                <c:pt idx="30">
                  <c:v>0</c:v>
                </c:pt>
                <c:pt idx="31">
                  <c:v>0</c:v>
                </c:pt>
                <c:pt idx="32">
                  <c:v>0</c:v>
                </c:pt>
                <c:pt idx="33">
                  <c:v>0</c:v>
                </c:pt>
                <c:pt idx="34">
                  <c:v>0</c:v>
                </c:pt>
                <c:pt idx="35">
                  <c:v>0</c:v>
                </c:pt>
                <c:pt idx="36">
                  <c:v>0</c:v>
                </c:pt>
                <c:pt idx="37">
                  <c:v>0</c:v>
                </c:pt>
                <c:pt idx="38">
                  <c:v>1</c:v>
                </c:pt>
                <c:pt idx="39">
                  <c:v>2.5</c:v>
                </c:pt>
                <c:pt idx="40">
                  <c:v>2.5</c:v>
                </c:pt>
                <c:pt idx="41">
                  <c:v>1</c:v>
                </c:pt>
                <c:pt idx="42">
                  <c:v>14</c:v>
                </c:pt>
                <c:pt idx="43">
                  <c:v>0</c:v>
                </c:pt>
                <c:pt idx="44">
                  <c:v>0</c:v>
                </c:pt>
                <c:pt idx="45">
                  <c:v>0</c:v>
                </c:pt>
                <c:pt idx="46">
                  <c:v>0</c:v>
                </c:pt>
                <c:pt idx="47">
                  <c:v>0</c:v>
                </c:pt>
                <c:pt idx="48">
                  <c:v>11</c:v>
                </c:pt>
                <c:pt idx="49">
                  <c:v>17</c:v>
                </c:pt>
                <c:pt idx="50">
                  <c:v>1.5</c:v>
                </c:pt>
                <c:pt idx="51">
                  <c:v>5.5</c:v>
                </c:pt>
                <c:pt idx="52">
                  <c:v>5.5</c:v>
                </c:pt>
                <c:pt idx="53">
                  <c:v>22</c:v>
                </c:pt>
                <c:pt idx="54">
                  <c:v>8</c:v>
                </c:pt>
                <c:pt idx="55">
                  <c:v>0</c:v>
                </c:pt>
                <c:pt idx="56">
                  <c:v>0</c:v>
                </c:pt>
                <c:pt idx="57">
                  <c:v>0</c:v>
                </c:pt>
                <c:pt idx="58">
                  <c:v>1</c:v>
                </c:pt>
                <c:pt idx="59">
                  <c:v>0</c:v>
                </c:pt>
                <c:pt idx="60">
                  <c:v>11</c:v>
                </c:pt>
                <c:pt idx="61">
                  <c:v>17.5</c:v>
                </c:pt>
                <c:pt idx="62">
                  <c:v>7.5</c:v>
                </c:pt>
                <c:pt idx="63">
                  <c:v>18</c:v>
                </c:pt>
                <c:pt idx="64">
                  <c:v>0</c:v>
                </c:pt>
                <c:pt idx="65">
                  <c:v>21</c:v>
                </c:pt>
                <c:pt idx="66">
                  <c:v>1</c:v>
                </c:pt>
                <c:pt idx="67">
                  <c:v>14</c:v>
                </c:pt>
                <c:pt idx="68">
                  <c:v>12</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75</c:v>
                </c:pt>
                <c:pt idx="84">
                  <c:v>75</c:v>
                </c:pt>
                <c:pt idx="85">
                  <c:v>11</c:v>
                </c:pt>
              </c:numCache>
            </c:numRef>
          </c:val>
        </c:ser>
        <c:ser>
          <c:idx val="1"/>
          <c:order val="1"/>
          <c:tx>
            <c:strRef>
              <c:f>Oborine!$B$6</c:f>
              <c:strCache>
                <c:ptCount val="1"/>
                <c:pt idx="0">
                  <c:v>Kučiće</c:v>
                </c:pt>
              </c:strCache>
            </c:strRef>
          </c:tx>
          <c:spPr>
            <a:solidFill>
              <a:schemeClr val="accent1"/>
            </a:solidFill>
            <a:ln>
              <a:solidFill>
                <a:schemeClr val="accent1"/>
              </a:solidFill>
            </a:ln>
          </c:spPr>
          <c:invertIfNegative val="0"/>
          <c:cat>
            <c:strRef>
              <c:f>Oborine!$C$4:$CN$4</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strCache>
            </c:strRef>
          </c:cat>
          <c:val>
            <c:numRef>
              <c:f>Oborine!$C$6:$CN$6</c:f>
              <c:numCache>
                <c:formatCode>General</c:formatCode>
                <c:ptCount val="90"/>
                <c:pt idx="0">
                  <c:v>2.5</c:v>
                </c:pt>
                <c:pt idx="1">
                  <c:v>1.5</c:v>
                </c:pt>
                <c:pt idx="2">
                  <c:v>52</c:v>
                </c:pt>
                <c:pt idx="3">
                  <c:v>40</c:v>
                </c:pt>
                <c:pt idx="4">
                  <c:v>28</c:v>
                </c:pt>
                <c:pt idx="5">
                  <c:v>50</c:v>
                </c:pt>
                <c:pt idx="6">
                  <c:v>13</c:v>
                </c:pt>
                <c:pt idx="7">
                  <c:v>1</c:v>
                </c:pt>
                <c:pt idx="8">
                  <c:v>0</c:v>
                </c:pt>
                <c:pt idx="9">
                  <c:v>0</c:v>
                </c:pt>
                <c:pt idx="10">
                  <c:v>0</c:v>
                </c:pt>
                <c:pt idx="11">
                  <c:v>0</c:v>
                </c:pt>
                <c:pt idx="12">
                  <c:v>0</c:v>
                </c:pt>
                <c:pt idx="13">
                  <c:v>0</c:v>
                </c:pt>
                <c:pt idx="14">
                  <c:v>0</c:v>
                </c:pt>
                <c:pt idx="15">
                  <c:v>0</c:v>
                </c:pt>
                <c:pt idx="16">
                  <c:v>25</c:v>
                </c:pt>
                <c:pt idx="17">
                  <c:v>17</c:v>
                </c:pt>
                <c:pt idx="18">
                  <c:v>0</c:v>
                </c:pt>
                <c:pt idx="19">
                  <c:v>0</c:v>
                </c:pt>
                <c:pt idx="20">
                  <c:v>0</c:v>
                </c:pt>
                <c:pt idx="21">
                  <c:v>0</c:v>
                </c:pt>
                <c:pt idx="22">
                  <c:v>0</c:v>
                </c:pt>
                <c:pt idx="23">
                  <c:v>0</c:v>
                </c:pt>
                <c:pt idx="24">
                  <c:v>0</c:v>
                </c:pt>
                <c:pt idx="25">
                  <c:v>2</c:v>
                </c:pt>
                <c:pt idx="26">
                  <c:v>0</c:v>
                </c:pt>
                <c:pt idx="27">
                  <c:v>41</c:v>
                </c:pt>
                <c:pt idx="28">
                  <c:v>1</c:v>
                </c:pt>
                <c:pt idx="29">
                  <c:v>1</c:v>
                </c:pt>
                <c:pt idx="30">
                  <c:v>0</c:v>
                </c:pt>
                <c:pt idx="31">
                  <c:v>0</c:v>
                </c:pt>
                <c:pt idx="32">
                  <c:v>0</c:v>
                </c:pt>
                <c:pt idx="33">
                  <c:v>0</c:v>
                </c:pt>
                <c:pt idx="34">
                  <c:v>0</c:v>
                </c:pt>
                <c:pt idx="35">
                  <c:v>0</c:v>
                </c:pt>
                <c:pt idx="36">
                  <c:v>0</c:v>
                </c:pt>
                <c:pt idx="37">
                  <c:v>0</c:v>
                </c:pt>
                <c:pt idx="38">
                  <c:v>2</c:v>
                </c:pt>
                <c:pt idx="39">
                  <c:v>5</c:v>
                </c:pt>
                <c:pt idx="40">
                  <c:v>2</c:v>
                </c:pt>
                <c:pt idx="41">
                  <c:v>3</c:v>
                </c:pt>
                <c:pt idx="42">
                  <c:v>9</c:v>
                </c:pt>
                <c:pt idx="43">
                  <c:v>0</c:v>
                </c:pt>
                <c:pt idx="44">
                  <c:v>0</c:v>
                </c:pt>
                <c:pt idx="45">
                  <c:v>1</c:v>
                </c:pt>
                <c:pt idx="46">
                  <c:v>0</c:v>
                </c:pt>
                <c:pt idx="47">
                  <c:v>0</c:v>
                </c:pt>
                <c:pt idx="48">
                  <c:v>11</c:v>
                </c:pt>
                <c:pt idx="49">
                  <c:v>50</c:v>
                </c:pt>
                <c:pt idx="50">
                  <c:v>6</c:v>
                </c:pt>
                <c:pt idx="51">
                  <c:v>9</c:v>
                </c:pt>
                <c:pt idx="52">
                  <c:v>11</c:v>
                </c:pt>
                <c:pt idx="53">
                  <c:v>20</c:v>
                </c:pt>
                <c:pt idx="54">
                  <c:v>2</c:v>
                </c:pt>
                <c:pt idx="55">
                  <c:v>0</c:v>
                </c:pt>
                <c:pt idx="56">
                  <c:v>0</c:v>
                </c:pt>
                <c:pt idx="57">
                  <c:v>0</c:v>
                </c:pt>
                <c:pt idx="58">
                  <c:v>0</c:v>
                </c:pt>
                <c:pt idx="59">
                  <c:v>0</c:v>
                </c:pt>
                <c:pt idx="60">
                  <c:v>25</c:v>
                </c:pt>
                <c:pt idx="61">
                  <c:v>26</c:v>
                </c:pt>
                <c:pt idx="62">
                  <c:v>5</c:v>
                </c:pt>
                <c:pt idx="63">
                  <c:v>21</c:v>
                </c:pt>
                <c:pt idx="64">
                  <c:v>1</c:v>
                </c:pt>
                <c:pt idx="65">
                  <c:v>18</c:v>
                </c:pt>
                <c:pt idx="66">
                  <c:v>1</c:v>
                </c:pt>
                <c:pt idx="67">
                  <c:v>9</c:v>
                </c:pt>
                <c:pt idx="68">
                  <c:v>14</c:v>
                </c:pt>
                <c:pt idx="69">
                  <c:v>0</c:v>
                </c:pt>
                <c:pt idx="70">
                  <c:v>0</c:v>
                </c:pt>
                <c:pt idx="71">
                  <c:v>0</c:v>
                </c:pt>
                <c:pt idx="72">
                  <c:v>0</c:v>
                </c:pt>
                <c:pt idx="73">
                  <c:v>0</c:v>
                </c:pt>
                <c:pt idx="74">
                  <c:v>0</c:v>
                </c:pt>
                <c:pt idx="75">
                  <c:v>0</c:v>
                </c:pt>
                <c:pt idx="76">
                  <c:v>12</c:v>
                </c:pt>
                <c:pt idx="77">
                  <c:v>2</c:v>
                </c:pt>
                <c:pt idx="78">
                  <c:v>0</c:v>
                </c:pt>
                <c:pt idx="79">
                  <c:v>0</c:v>
                </c:pt>
                <c:pt idx="80">
                  <c:v>0</c:v>
                </c:pt>
                <c:pt idx="81">
                  <c:v>0</c:v>
                </c:pt>
                <c:pt idx="82">
                  <c:v>0</c:v>
                </c:pt>
                <c:pt idx="83">
                  <c:v>40</c:v>
                </c:pt>
                <c:pt idx="84">
                  <c:v>40</c:v>
                </c:pt>
              </c:numCache>
            </c:numRef>
          </c:val>
        </c:ser>
        <c:dLbls>
          <c:showLegendKey val="0"/>
          <c:showVal val="0"/>
          <c:showCatName val="0"/>
          <c:showSerName val="0"/>
          <c:showPercent val="0"/>
          <c:showBubbleSize val="0"/>
        </c:dLbls>
        <c:gapWidth val="0"/>
        <c:axId val="2025176928"/>
        <c:axId val="1427392"/>
      </c:barChart>
      <c:catAx>
        <c:axId val="2025176928"/>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rPr lang="en-US"/>
                  <a:t>Dani</a:t>
                </a:r>
              </a:p>
            </c:rich>
          </c:tx>
          <c:layout>
            <c:manualLayout>
              <c:xMode val="edge"/>
              <c:yMode val="edge"/>
              <c:x val="0.47569803350133005"/>
              <c:y val="0.94273054851194449"/>
            </c:manualLayout>
          </c:layout>
          <c:overlay val="0"/>
        </c:title>
        <c:numFmt formatCode="General" sourceLinked="1"/>
        <c:majorTickMark val="out"/>
        <c:minorTickMark val="none"/>
        <c:tickLblPos val="nextTo"/>
        <c:txPr>
          <a:bodyPr rot="0" vert="horz"/>
          <a:lstStyle/>
          <a:p>
            <a:pPr>
              <a:defRPr sz="799"/>
            </a:pPr>
            <a:endParaRPr lang="sr-Latn-RS"/>
          </a:p>
        </c:txPr>
        <c:crossAx val="1427392"/>
        <c:crosses val="autoZero"/>
        <c:auto val="1"/>
        <c:lblAlgn val="ctr"/>
        <c:lblOffset val="100"/>
        <c:tickLblSkip val="3"/>
        <c:tickMarkSkip val="1"/>
        <c:noMultiLvlLbl val="0"/>
      </c:catAx>
      <c:valAx>
        <c:axId val="1427392"/>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Količina oborine (mm)</a:t>
                </a:r>
              </a:p>
            </c:rich>
          </c:tx>
          <c:layout>
            <c:manualLayout>
              <c:xMode val="edge"/>
              <c:yMode val="edge"/>
              <c:x val="6.4644466131037531E-3"/>
              <c:y val="0.31423372925841897"/>
            </c:manualLayout>
          </c:layout>
          <c:overlay val="0"/>
        </c:title>
        <c:numFmt formatCode="General" sourceLinked="1"/>
        <c:majorTickMark val="out"/>
        <c:minorTickMark val="none"/>
        <c:tickLblPos val="nextTo"/>
        <c:txPr>
          <a:bodyPr rot="0" vert="horz"/>
          <a:lstStyle/>
          <a:p>
            <a:pPr>
              <a:defRPr sz="799"/>
            </a:pPr>
            <a:endParaRPr lang="sr-Latn-RS"/>
          </a:p>
        </c:txPr>
        <c:crossAx val="2025176928"/>
        <c:crosses val="autoZero"/>
        <c:crossBetween val="between"/>
      </c:valAx>
    </c:plotArea>
    <c:legend>
      <c:legendPos val="r"/>
      <c:layout>
        <c:manualLayout>
          <c:xMode val="edge"/>
          <c:yMode val="edge"/>
          <c:x val="0.70258501218756841"/>
          <c:y val="9.7477349229651372E-2"/>
          <c:w val="0.14815876368594846"/>
          <c:h val="0.1489482035084598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hr-HR" sz="1200"/>
              <a:t>Količina oborina (mm) u Omišu i Kučićima     </a:t>
            </a:r>
          </a:p>
        </c:rich>
      </c:tx>
      <c:layout>
        <c:manualLayout>
          <c:xMode val="edge"/>
          <c:yMode val="edge"/>
          <c:x val="0.25550886000361067"/>
          <c:y val="3.4795067855404954E-2"/>
        </c:manualLayout>
      </c:layout>
      <c:overlay val="0"/>
    </c:title>
    <c:autoTitleDeleted val="0"/>
    <c:plotArea>
      <c:layout>
        <c:manualLayout>
          <c:layoutTarget val="inner"/>
          <c:xMode val="edge"/>
          <c:yMode val="edge"/>
          <c:x val="7.0865968142871036E-2"/>
          <c:y val="0.11909655131200396"/>
          <c:w val="0.90753534280437165"/>
          <c:h val="0.79239234054904684"/>
        </c:manualLayout>
      </c:layout>
      <c:barChart>
        <c:barDir val="col"/>
        <c:grouping val="clustered"/>
        <c:varyColors val="0"/>
        <c:ser>
          <c:idx val="0"/>
          <c:order val="0"/>
          <c:tx>
            <c:strRef>
              <c:f>'[Oborine - GLOBE 2016. novo(1).xls]Oborine'!$B$5</c:f>
              <c:strCache>
                <c:ptCount val="1"/>
                <c:pt idx="0">
                  <c:v>Omiš</c:v>
                </c:pt>
              </c:strCache>
            </c:strRef>
          </c:tx>
          <c:spPr>
            <a:solidFill>
              <a:srgbClr val="FF0000"/>
            </a:solidFill>
            <a:ln>
              <a:solidFill>
                <a:srgbClr val="FF0000"/>
              </a:solidFill>
            </a:ln>
          </c:spPr>
          <c:invertIfNegative val="0"/>
          <c:cat>
            <c:strRef>
              <c:f>'[Oborine - GLOBE 2016. novo(1).xls]Oborine'!$C$4:$CO$4</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'[Oborine - GLOBE 2016. novo(1).xls]Oborine'!$C$5:$CO$5</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7</c:v>
                </c:pt>
                <c:pt idx="35">
                  <c:v>12</c:v>
                </c:pt>
                <c:pt idx="36">
                  <c:v>7</c:v>
                </c:pt>
                <c:pt idx="37">
                  <c:v>12</c:v>
                </c:pt>
                <c:pt idx="38">
                  <c:v>8</c:v>
                </c:pt>
                <c:pt idx="39">
                  <c:v>5</c:v>
                </c:pt>
                <c:pt idx="40">
                  <c:v>6</c:v>
                </c:pt>
                <c:pt idx="41">
                  <c:v>0</c:v>
                </c:pt>
                <c:pt idx="42">
                  <c:v>0</c:v>
                </c:pt>
                <c:pt idx="43">
                  <c:v>8</c:v>
                </c:pt>
                <c:pt idx="44">
                  <c:v>0</c:v>
                </c:pt>
                <c:pt idx="45">
                  <c:v>37</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16</c:v>
                </c:pt>
                <c:pt idx="72">
                  <c:v>9</c:v>
                </c:pt>
                <c:pt idx="73">
                  <c:v>10</c:v>
                </c:pt>
                <c:pt idx="74">
                  <c:v>2</c:v>
                </c:pt>
                <c:pt idx="75">
                  <c:v>0</c:v>
                </c:pt>
                <c:pt idx="76">
                  <c:v>17</c:v>
                </c:pt>
                <c:pt idx="77">
                  <c:v>5</c:v>
                </c:pt>
                <c:pt idx="78">
                  <c:v>2</c:v>
                </c:pt>
                <c:pt idx="79">
                  <c:v>5</c:v>
                </c:pt>
                <c:pt idx="80">
                  <c:v>29</c:v>
                </c:pt>
                <c:pt idx="81">
                  <c:v>0</c:v>
                </c:pt>
                <c:pt idx="82">
                  <c:v>0</c:v>
                </c:pt>
                <c:pt idx="83">
                  <c:v>0</c:v>
                </c:pt>
                <c:pt idx="84">
                  <c:v>0</c:v>
                </c:pt>
                <c:pt idx="85">
                  <c:v>3</c:v>
                </c:pt>
                <c:pt idx="86">
                  <c:v>0</c:v>
                </c:pt>
                <c:pt idx="87">
                  <c:v>6</c:v>
                </c:pt>
                <c:pt idx="88">
                  <c:v>8</c:v>
                </c:pt>
                <c:pt idx="89">
                  <c:v>4</c:v>
                </c:pt>
                <c:pt idx="90">
                  <c:v>13</c:v>
                </c:pt>
              </c:numCache>
            </c:numRef>
          </c:val>
        </c:ser>
        <c:ser>
          <c:idx val="1"/>
          <c:order val="1"/>
          <c:tx>
            <c:strRef>
              <c:f>'[Oborine - GLOBE 2016. novo(1).xls]Oborine'!$B$6</c:f>
              <c:strCache>
                <c:ptCount val="1"/>
                <c:pt idx="0">
                  <c:v>Kučiće</c:v>
                </c:pt>
              </c:strCache>
            </c:strRef>
          </c:tx>
          <c:spPr>
            <a:solidFill>
              <a:schemeClr val="accent1"/>
            </a:solidFill>
            <a:ln w="15875">
              <a:solidFill>
                <a:schemeClr val="accent1"/>
              </a:solidFill>
            </a:ln>
          </c:spPr>
          <c:invertIfNegative val="0"/>
          <c:cat>
            <c:strRef>
              <c:f>'[Oborine - GLOBE 2016. novo(1).xls]Oborine'!$C$4:$CO$4</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'[Oborine - GLOBE 2016. novo(1).xls]Oborine'!$C$6:$CO$6</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1</c:v>
                </c:pt>
                <c:pt idx="35">
                  <c:v>24</c:v>
                </c:pt>
                <c:pt idx="36">
                  <c:v>0</c:v>
                </c:pt>
                <c:pt idx="37">
                  <c:v>29</c:v>
                </c:pt>
                <c:pt idx="38">
                  <c:v>0</c:v>
                </c:pt>
                <c:pt idx="39">
                  <c:v>0</c:v>
                </c:pt>
                <c:pt idx="40">
                  <c:v>6</c:v>
                </c:pt>
                <c:pt idx="41">
                  <c:v>0</c:v>
                </c:pt>
                <c:pt idx="42">
                  <c:v>2</c:v>
                </c:pt>
                <c:pt idx="43">
                  <c:v>13</c:v>
                </c:pt>
                <c:pt idx="44">
                  <c:v>1</c:v>
                </c:pt>
                <c:pt idx="45">
                  <c:v>70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11</c:v>
                </c:pt>
                <c:pt idx="66">
                  <c:v>0</c:v>
                </c:pt>
                <c:pt idx="67">
                  <c:v>0</c:v>
                </c:pt>
                <c:pt idx="68">
                  <c:v>0</c:v>
                </c:pt>
                <c:pt idx="69">
                  <c:v>0</c:v>
                </c:pt>
                <c:pt idx="70">
                  <c:v>0</c:v>
                </c:pt>
                <c:pt idx="71">
                  <c:v>37</c:v>
                </c:pt>
                <c:pt idx="72">
                  <c:v>2</c:v>
                </c:pt>
                <c:pt idx="73">
                  <c:v>10</c:v>
                </c:pt>
                <c:pt idx="74">
                  <c:v>0</c:v>
                </c:pt>
                <c:pt idx="75">
                  <c:v>0</c:v>
                </c:pt>
                <c:pt idx="76">
                  <c:v>40</c:v>
                </c:pt>
                <c:pt idx="77">
                  <c:v>0</c:v>
                </c:pt>
                <c:pt idx="78">
                  <c:v>0</c:v>
                </c:pt>
                <c:pt idx="79">
                  <c:v>9</c:v>
                </c:pt>
                <c:pt idx="80">
                  <c:v>34</c:v>
                </c:pt>
                <c:pt idx="81">
                  <c:v>17</c:v>
                </c:pt>
                <c:pt idx="82">
                  <c:v>0</c:v>
                </c:pt>
                <c:pt idx="83">
                  <c:v>0</c:v>
                </c:pt>
                <c:pt idx="84">
                  <c:v>1</c:v>
                </c:pt>
                <c:pt idx="85">
                  <c:v>6</c:v>
                </c:pt>
                <c:pt idx="86">
                  <c:v>0</c:v>
                </c:pt>
                <c:pt idx="87">
                  <c:v>10</c:v>
                </c:pt>
                <c:pt idx="88">
                  <c:v>13</c:v>
                </c:pt>
                <c:pt idx="89">
                  <c:v>1</c:v>
                </c:pt>
                <c:pt idx="90">
                  <c:v>23</c:v>
                </c:pt>
              </c:numCache>
            </c:numRef>
          </c:val>
        </c:ser>
        <c:dLbls>
          <c:showLegendKey val="0"/>
          <c:showVal val="0"/>
          <c:showCatName val="0"/>
          <c:showSerName val="0"/>
          <c:showPercent val="0"/>
          <c:showBubbleSize val="0"/>
        </c:dLbls>
        <c:gapWidth val="0"/>
        <c:axId val="1437184"/>
        <c:axId val="1433376"/>
      </c:barChart>
      <c:catAx>
        <c:axId val="1437184"/>
        <c:scaling>
          <c:orientation val="minMax"/>
        </c:scaling>
        <c:delete val="0"/>
        <c:axPos val="b"/>
        <c:title>
          <c:tx>
            <c:rich>
              <a:bodyPr/>
              <a:lstStyle/>
              <a:p>
                <a:pPr>
                  <a:defRPr/>
                </a:pPr>
                <a:r>
                  <a:rPr lang="hr-HR"/>
                  <a:t>Dani</a:t>
                </a:r>
              </a:p>
            </c:rich>
          </c:tx>
          <c:layout>
            <c:manualLayout>
              <c:xMode val="edge"/>
              <c:yMode val="edge"/>
              <c:x val="0.47569802271355111"/>
              <c:y val="0.94237289461162421"/>
            </c:manualLayout>
          </c:layout>
          <c:overlay val="0"/>
        </c:title>
        <c:numFmt formatCode="General" sourceLinked="1"/>
        <c:majorTickMark val="out"/>
        <c:minorTickMark val="none"/>
        <c:tickLblPos val="nextTo"/>
        <c:txPr>
          <a:bodyPr rot="0" vert="horz"/>
          <a:lstStyle/>
          <a:p>
            <a:pPr>
              <a:defRPr sz="800"/>
            </a:pPr>
            <a:endParaRPr lang="sr-Latn-RS"/>
          </a:p>
        </c:txPr>
        <c:crossAx val="1433376"/>
        <c:crosses val="autoZero"/>
        <c:auto val="1"/>
        <c:lblAlgn val="ctr"/>
        <c:lblOffset val="100"/>
        <c:tickLblSkip val="3"/>
        <c:tickMarkSkip val="1"/>
        <c:noMultiLvlLbl val="0"/>
      </c:catAx>
      <c:valAx>
        <c:axId val="1433376"/>
        <c:scaling>
          <c:orientation val="minMax"/>
        </c:scaling>
        <c:delete val="0"/>
        <c:axPos val="l"/>
        <c:majorGridlines/>
        <c:title>
          <c:tx>
            <c:rich>
              <a:bodyPr/>
              <a:lstStyle/>
              <a:p>
                <a:pPr>
                  <a:defRPr/>
                </a:pPr>
                <a:r>
                  <a:rPr lang="hr-HR"/>
                  <a:t>Količina oborina (mm)</a:t>
                </a:r>
              </a:p>
            </c:rich>
          </c:tx>
          <c:layout>
            <c:manualLayout>
              <c:xMode val="edge"/>
              <c:yMode val="edge"/>
              <c:x val="4.7617311724923277E-3"/>
              <c:y val="0.37796613063410445"/>
            </c:manualLayout>
          </c:layout>
          <c:overlay val="0"/>
        </c:title>
        <c:numFmt formatCode="General" sourceLinked="1"/>
        <c:majorTickMark val="out"/>
        <c:minorTickMark val="none"/>
        <c:tickLblPos val="nextTo"/>
        <c:txPr>
          <a:bodyPr rot="0" vert="horz"/>
          <a:lstStyle/>
          <a:p>
            <a:pPr>
              <a:defRPr sz="900"/>
            </a:pPr>
            <a:endParaRPr lang="sr-Latn-RS"/>
          </a:p>
        </c:txPr>
        <c:crossAx val="1437184"/>
        <c:crosses val="autoZero"/>
        <c:crossBetween val="between"/>
      </c:valAx>
    </c:plotArea>
    <c:legend>
      <c:legendPos val="r"/>
      <c:layout>
        <c:manualLayout>
          <c:xMode val="edge"/>
          <c:yMode val="edge"/>
          <c:x val="0.81479311613826044"/>
          <c:y val="0.13708613662221752"/>
          <c:w val="0.12541869766279215"/>
          <c:h val="0.1528347310398994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625</TotalTime>
  <Pages>7</Pages>
  <Words>1430</Words>
  <Characters>8154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Ivana-PC</dc:creator>
  <cp:keywords/>
  <dc:description/>
  <cp:lastModifiedBy>Ivana-PC</cp:lastModifiedBy>
  <cp:revision>29</cp:revision>
  <dcterms:created xsi:type="dcterms:W3CDTF">2016-04-03T21:19:00Z</dcterms:created>
  <dcterms:modified xsi:type="dcterms:W3CDTF">2016-05-02T19:45:00Z</dcterms:modified>
</cp:coreProperties>
</file>